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584604961"/>
        <w:docPartObj>
          <w:docPartGallery w:val="Cover Pages"/>
          <w:docPartUnique/>
        </w:docPartObj>
      </w:sdtPr>
      <w:sdtEndPr>
        <w:rPr>
          <w:rFonts w:ascii="Arial" w:hAnsi="Arial" w:cs="Arial"/>
          <w:noProof/>
          <w:sz w:val="24"/>
          <w:szCs w:val="24"/>
          <w:lang w:eastAsia="en-GB"/>
        </w:rPr>
      </w:sdtEndPr>
      <w:sdtContent>
        <w:p w14:paraId="133DEA9A" w14:textId="5ED1DD2F" w:rsidR="00E469A1" w:rsidRDefault="00D520C8">
          <w:r>
            <w:rPr>
              <w:i/>
              <w:noProof/>
            </w:rPr>
            <w:drawing>
              <wp:anchor distT="0" distB="0" distL="114300" distR="114300" simplePos="0" relativeHeight="251687936" behindDoc="0" locked="0" layoutInCell="1" allowOverlap="1" wp14:anchorId="20283D95" wp14:editId="3199A691">
                <wp:simplePos x="0" y="0"/>
                <wp:positionH relativeFrom="column">
                  <wp:posOffset>0</wp:posOffset>
                </wp:positionH>
                <wp:positionV relativeFrom="paragraph">
                  <wp:posOffset>-63062</wp:posOffset>
                </wp:positionV>
                <wp:extent cx="3659505" cy="36766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9505" cy="367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469A1" w:rsidRPr="007C4F0A">
            <w:rPr>
              <w:i/>
              <w:noProof/>
            </w:rPr>
            <w:drawing>
              <wp:anchor distT="0" distB="0" distL="114300" distR="114300" simplePos="0" relativeHeight="251689984" behindDoc="0" locked="0" layoutInCell="1" allowOverlap="1" wp14:anchorId="5EBEEE73" wp14:editId="2838C2ED">
                <wp:simplePos x="0" y="0"/>
                <wp:positionH relativeFrom="column">
                  <wp:posOffset>3888828</wp:posOffset>
                </wp:positionH>
                <wp:positionV relativeFrom="paragraph">
                  <wp:posOffset>-110490</wp:posOffset>
                </wp:positionV>
                <wp:extent cx="2642616" cy="478536"/>
                <wp:effectExtent l="0" t="0" r="5715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HSCT Logo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616" cy="478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C325BFF" w14:textId="7744B5B9" w:rsidR="00E469A1" w:rsidRDefault="00E469A1" w:rsidP="00E469A1">
          <w:pPr>
            <w:spacing w:after="0"/>
            <w:ind w:right="-4302"/>
            <w:rPr>
              <w:rFonts w:ascii="Arial" w:eastAsia="Arial" w:hAnsi="Arial" w:cs="Arial"/>
              <w:b/>
              <w:sz w:val="24"/>
            </w:rPr>
          </w:pPr>
        </w:p>
        <w:p w14:paraId="5056F0A6" w14:textId="186A5909" w:rsidR="00E469A1" w:rsidRDefault="003C3608" w:rsidP="00E469A1">
          <w:pPr>
            <w:spacing w:after="0"/>
            <w:ind w:right="-4302"/>
          </w:pPr>
          <w:r w:rsidRPr="00E469A1">
            <w:rPr>
              <w:rFonts w:ascii="Arial" w:eastAsia="Arial" w:hAnsi="Arial" w:cs="Arial"/>
              <w:b/>
              <w:sz w:val="24"/>
            </w:rPr>
            <w:t>Northern</w:t>
          </w:r>
          <w:r w:rsidR="00E469A1" w:rsidRPr="00E469A1">
            <w:rPr>
              <w:rFonts w:ascii="Arial" w:eastAsia="Arial" w:hAnsi="Arial" w:cs="Arial"/>
              <w:b/>
              <w:sz w:val="24"/>
            </w:rPr>
            <w:t xml:space="preserve"> H</w:t>
          </w:r>
          <w:r w:rsidR="00E469A1">
            <w:rPr>
              <w:rFonts w:ascii="Arial" w:eastAsia="Arial" w:hAnsi="Arial" w:cs="Arial"/>
              <w:b/>
              <w:sz w:val="24"/>
            </w:rPr>
            <w:t>ealth and Social Care Trust Board Meeting in Public</w:t>
          </w:r>
          <w:r w:rsidR="00E469A1">
            <w:rPr>
              <w:rFonts w:ascii="Arial" w:eastAsia="Arial" w:hAnsi="Arial" w:cs="Arial"/>
              <w:b/>
              <w:color w:val="FF0000"/>
              <w:sz w:val="24"/>
            </w:rPr>
            <w:t xml:space="preserve"> </w:t>
          </w:r>
          <w:r w:rsidR="00E469A1">
            <w:rPr>
              <w:rFonts w:ascii="Arial" w:eastAsia="Arial" w:hAnsi="Arial" w:cs="Arial"/>
              <w:b/>
              <w:sz w:val="24"/>
            </w:rPr>
            <w:t>- Cover Sheet</w:t>
          </w:r>
          <w:r w:rsidR="00E469A1">
            <w:rPr>
              <w:rFonts w:ascii="Arial" w:eastAsia="Arial" w:hAnsi="Arial" w:cs="Arial"/>
              <w:b/>
            </w:rPr>
            <w:t xml:space="preserve"> </w:t>
          </w:r>
        </w:p>
        <w:tbl>
          <w:tblPr>
            <w:tblStyle w:val="TableGrid0"/>
            <w:tblW w:w="10495" w:type="dxa"/>
            <w:tblInd w:w="-427" w:type="dxa"/>
            <w:tblCellMar>
              <w:top w:w="10" w:type="dxa"/>
              <w:left w:w="108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1699"/>
            <w:gridCol w:w="1699"/>
            <w:gridCol w:w="1840"/>
            <w:gridCol w:w="1700"/>
            <w:gridCol w:w="1709"/>
            <w:gridCol w:w="1848"/>
          </w:tblGrid>
          <w:tr w:rsidR="00E469A1" w14:paraId="43F8298B" w14:textId="77777777" w:rsidTr="00CC4A11">
            <w:trPr>
              <w:trHeight w:val="515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14:paraId="325AF1CA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Subject: </w:t>
                </w:r>
              </w:p>
            </w:tc>
            <w:tc>
              <w:tcPr>
                <w:tcW w:w="5239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FA91EC" w14:textId="0FBC5764" w:rsidR="00E469A1" w:rsidRPr="00D23D36" w:rsidRDefault="00E469A1" w:rsidP="00CC4A11">
                <w:pPr>
                  <w:ind w:left="1"/>
                  <w:rPr>
                    <w:rFonts w:ascii="Arial" w:hAnsi="Arial" w:cs="Arial"/>
                  </w:rPr>
                </w:pPr>
                <w:r w:rsidRPr="00D23D36">
                  <w:rPr>
                    <w:rFonts w:ascii="Arial" w:hAnsi="Arial" w:cs="Arial"/>
                  </w:rPr>
                  <w:t>Trust Bo</w:t>
                </w:r>
                <w:r>
                  <w:rPr>
                    <w:rFonts w:ascii="Arial" w:hAnsi="Arial" w:cs="Arial"/>
                  </w:rPr>
                  <w:t>ard Capital Programme (</w:t>
                </w:r>
                <w:r w:rsidR="00CC57AF">
                  <w:rPr>
                    <w:rFonts w:ascii="Arial" w:hAnsi="Arial" w:cs="Arial"/>
                  </w:rPr>
                  <w:t xml:space="preserve">May </w:t>
                </w:r>
                <w:r>
                  <w:rPr>
                    <w:rFonts w:ascii="Arial" w:hAnsi="Arial" w:cs="Arial"/>
                  </w:rPr>
                  <w:t>202</w:t>
                </w:r>
                <w:r w:rsidR="00F95117">
                  <w:rPr>
                    <w:rFonts w:ascii="Arial" w:hAnsi="Arial" w:cs="Arial"/>
                  </w:rPr>
                  <w:t>6</w:t>
                </w:r>
                <w:r w:rsidRPr="00D23D36">
                  <w:rPr>
                    <w:rFonts w:ascii="Arial" w:hAnsi="Arial" w:cs="Arial"/>
                  </w:rPr>
                  <w:t>)</w:t>
                </w:r>
              </w:p>
            </w:tc>
            <w:tc>
              <w:tcPr>
                <w:tcW w:w="35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BCE5C5" w14:textId="77777777" w:rsidR="00E469A1" w:rsidRDefault="00E469A1" w:rsidP="00CC4A11">
                <w:pPr>
                  <w:ind w:left="2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 xml:space="preserve">Date of Meeting: </w:t>
                </w:r>
              </w:p>
              <w:p w14:paraId="61C7AB01" w14:textId="5B08C047" w:rsidR="00E469A1" w:rsidRPr="00D23D36" w:rsidRDefault="00E469A1" w:rsidP="00CC4A11">
                <w:pPr>
                  <w:ind w:left="2"/>
                </w:pPr>
                <w:r>
                  <w:rPr>
                    <w:rFonts w:ascii="Arial" w:eastAsia="Arial" w:hAnsi="Arial" w:cs="Arial"/>
                  </w:rPr>
                  <w:t>2</w:t>
                </w:r>
                <w:r w:rsidR="00CC57AF">
                  <w:rPr>
                    <w:rFonts w:ascii="Arial" w:eastAsia="Arial" w:hAnsi="Arial" w:cs="Arial"/>
                  </w:rPr>
                  <w:t>5</w:t>
                </w:r>
                <w:r>
                  <w:rPr>
                    <w:rFonts w:ascii="Arial" w:eastAsia="Arial" w:hAnsi="Arial" w:cs="Arial"/>
                  </w:rPr>
                  <w:t xml:space="preserve"> </w:t>
                </w:r>
                <w:r w:rsidR="00CC57AF">
                  <w:rPr>
                    <w:rFonts w:ascii="Arial" w:eastAsia="Arial" w:hAnsi="Arial" w:cs="Arial"/>
                  </w:rPr>
                  <w:t>June</w:t>
                </w:r>
                <w:r>
                  <w:rPr>
                    <w:rFonts w:ascii="Arial" w:eastAsia="Arial" w:hAnsi="Arial" w:cs="Arial"/>
                  </w:rPr>
                  <w:t xml:space="preserve"> 202</w:t>
                </w:r>
                <w:r w:rsidR="00F95117">
                  <w:rPr>
                    <w:rFonts w:ascii="Arial" w:eastAsia="Arial" w:hAnsi="Arial" w:cs="Arial"/>
                  </w:rPr>
                  <w:t>6</w:t>
                </w:r>
              </w:p>
            </w:tc>
          </w:tr>
          <w:tr w:rsidR="00E469A1" w14:paraId="7165B398" w14:textId="77777777" w:rsidTr="00CC4A11">
            <w:trPr>
              <w:trHeight w:val="262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14:paraId="225E8DB8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Prepared By: </w:t>
                </w:r>
              </w:p>
            </w:tc>
            <w:tc>
              <w:tcPr>
                <w:tcW w:w="8796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6F859E" w14:textId="77777777" w:rsidR="00E469A1" w:rsidRPr="00D23D36" w:rsidRDefault="00E469A1" w:rsidP="00CC4A11">
                <w:pPr>
                  <w:ind w:left="1"/>
                  <w:rPr>
                    <w:rFonts w:ascii="Arial" w:hAnsi="Arial" w:cs="Arial"/>
                  </w:rPr>
                </w:pPr>
                <w:r w:rsidRPr="00D23D36">
                  <w:rPr>
                    <w:rFonts w:ascii="Arial" w:hAnsi="Arial" w:cs="Arial"/>
                  </w:rPr>
                  <w:t xml:space="preserve">Donna Cooper, Business Manager Capital Development </w:t>
                </w:r>
              </w:p>
            </w:tc>
          </w:tr>
          <w:tr w:rsidR="00E469A1" w14:paraId="679EC982" w14:textId="77777777" w:rsidTr="00CC4A11">
            <w:trPr>
              <w:trHeight w:val="264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14:paraId="65A7CD12" w14:textId="77777777" w:rsidR="00E469A1" w:rsidRDefault="00E469A1" w:rsidP="00CC4A11">
                <w:pPr>
                  <w:jc w:val="both"/>
                </w:pPr>
                <w:r>
                  <w:rPr>
                    <w:rFonts w:ascii="Arial" w:eastAsia="Arial" w:hAnsi="Arial" w:cs="Arial"/>
                    <w:b/>
                  </w:rPr>
                  <w:t xml:space="preserve">Approved By: </w:t>
                </w:r>
              </w:p>
            </w:tc>
            <w:tc>
              <w:tcPr>
                <w:tcW w:w="8796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73194E" w14:textId="77777777" w:rsidR="00E469A1" w:rsidRPr="00D23D36" w:rsidRDefault="00E469A1" w:rsidP="00CC4A11">
                <w:pPr>
                  <w:ind w:left="1"/>
                  <w:rPr>
                    <w:rFonts w:ascii="Arial" w:hAnsi="Arial" w:cs="Arial"/>
                  </w:rPr>
                </w:pPr>
                <w:r w:rsidRPr="00D23D36">
                  <w:rPr>
                    <w:rFonts w:ascii="Arial" w:hAnsi="Arial" w:cs="Arial"/>
                  </w:rPr>
                  <w:t>Diane Power, Head of Capital Development</w:t>
                </w:r>
              </w:p>
            </w:tc>
          </w:tr>
          <w:tr w:rsidR="00E469A1" w14:paraId="5E25820A" w14:textId="77777777" w:rsidTr="00CC4A11">
            <w:trPr>
              <w:trHeight w:val="263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FBFBF"/>
              </w:tcPr>
              <w:p w14:paraId="51A569F3" w14:textId="77777777" w:rsidR="00E469A1" w:rsidRDefault="00E469A1" w:rsidP="00CC4A11">
                <w:pPr>
                  <w:jc w:val="both"/>
                </w:pPr>
                <w:r>
                  <w:rPr>
                    <w:rFonts w:ascii="Arial" w:eastAsia="Arial" w:hAnsi="Arial" w:cs="Arial"/>
                    <w:b/>
                  </w:rPr>
                  <w:t xml:space="preserve">Presented By: </w:t>
                </w:r>
              </w:p>
            </w:tc>
            <w:tc>
              <w:tcPr>
                <w:tcW w:w="8796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DE746E" w14:textId="77777777" w:rsidR="00E469A1" w:rsidRPr="00D23D36" w:rsidRDefault="00E469A1" w:rsidP="00CC4A11">
                <w:pPr>
                  <w:ind w:left="1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Paddy Graffin, Divisional Director Infrastructure</w:t>
                </w:r>
              </w:p>
            </w:tc>
          </w:tr>
          <w:tr w:rsidR="00E469A1" w14:paraId="2F6207CE" w14:textId="77777777" w:rsidTr="00CC4A11">
            <w:trPr>
              <w:trHeight w:val="262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5FFAB0EB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Purpose </w:t>
                </w:r>
              </w:p>
            </w:tc>
          </w:tr>
          <w:tr w:rsidR="00E469A1" w14:paraId="56DE0E41" w14:textId="77777777" w:rsidTr="00CC4A11">
            <w:trPr>
              <w:trHeight w:val="265"/>
            </w:trPr>
            <w:tc>
              <w:tcPr>
                <w:tcW w:w="6938" w:type="dxa"/>
                <w:gridSpan w:val="4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D23AE8" w14:textId="77777777" w:rsidR="00E469A1" w:rsidRDefault="00E469A1" w:rsidP="00CC4A11">
                <w:r>
                  <w:rPr>
                    <w:rFonts w:ascii="Arial" w:eastAsia="Arial" w:hAnsi="Arial" w:cs="Arial"/>
                    <w:color w:val="FF0000"/>
                  </w:rPr>
                  <w:t xml:space="preserve"> </w:t>
                </w:r>
              </w:p>
            </w:tc>
            <w:tc>
              <w:tcPr>
                <w:tcW w:w="1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2AC4A7" w14:textId="77777777" w:rsidR="00E469A1" w:rsidRDefault="00E469A1" w:rsidP="00CC4A11">
                <w:pPr>
                  <w:ind w:left="2"/>
                </w:pPr>
                <w:r>
                  <w:rPr>
                    <w:rFonts w:ascii="Arial" w:eastAsia="Arial" w:hAnsi="Arial" w:cs="Arial"/>
                    <w:b/>
                  </w:rPr>
                  <w:t xml:space="preserve">Approval </w:t>
                </w:r>
              </w:p>
            </w:tc>
            <w:tc>
              <w:tcPr>
                <w:tcW w:w="1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C7037F" w14:textId="77777777" w:rsidR="00E469A1" w:rsidRDefault="00E469A1" w:rsidP="00CC4A11">
                <w:pPr>
                  <w:ind w:right="63"/>
                  <w:jc w:val="center"/>
                </w:pPr>
              </w:p>
            </w:tc>
          </w:tr>
          <w:tr w:rsidR="00E469A1" w14:paraId="44B465CC" w14:textId="77777777" w:rsidTr="00CC4A11">
            <w:trPr>
              <w:trHeight w:val="262"/>
            </w:trPr>
            <w:tc>
              <w:tcPr>
                <w:tcW w:w="0" w:type="auto"/>
                <w:gridSpan w:val="4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FD5BBD7" w14:textId="77777777" w:rsidR="00E469A1" w:rsidRDefault="00E469A1" w:rsidP="00CC4A11"/>
            </w:tc>
            <w:tc>
              <w:tcPr>
                <w:tcW w:w="1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93F3FB" w14:textId="77777777" w:rsidR="00E469A1" w:rsidRDefault="00E469A1" w:rsidP="00CC4A11">
                <w:pPr>
                  <w:ind w:left="2"/>
                </w:pPr>
                <w:r>
                  <w:rPr>
                    <w:rFonts w:ascii="Arial" w:eastAsia="Arial" w:hAnsi="Arial" w:cs="Arial"/>
                    <w:b/>
                  </w:rPr>
                  <w:t xml:space="preserve">Assurance </w:t>
                </w:r>
              </w:p>
            </w:tc>
            <w:tc>
              <w:tcPr>
                <w:tcW w:w="1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03CBF5" w14:textId="77777777" w:rsidR="00E469A1" w:rsidRDefault="00E469A1" w:rsidP="00CC4A11">
                <w:pPr>
                  <w:ind w:right="63"/>
                  <w:jc w:val="center"/>
                </w:pPr>
              </w:p>
            </w:tc>
          </w:tr>
          <w:tr w:rsidR="00E469A1" w14:paraId="00BFE529" w14:textId="77777777" w:rsidTr="00CC4A11">
            <w:trPr>
              <w:trHeight w:val="264"/>
            </w:trPr>
            <w:tc>
              <w:tcPr>
                <w:tcW w:w="0" w:type="auto"/>
                <w:gridSpan w:val="4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7B21D3F" w14:textId="77777777" w:rsidR="00E469A1" w:rsidRDefault="00E469A1" w:rsidP="00CC4A11"/>
            </w:tc>
            <w:tc>
              <w:tcPr>
                <w:tcW w:w="1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18E76E" w14:textId="77777777" w:rsidR="00E469A1" w:rsidRDefault="00E469A1" w:rsidP="00CC4A11">
                <w:pPr>
                  <w:ind w:left="2"/>
                </w:pPr>
                <w:r>
                  <w:rPr>
                    <w:rFonts w:ascii="Arial" w:eastAsia="Arial" w:hAnsi="Arial" w:cs="Arial"/>
                    <w:b/>
                  </w:rPr>
                  <w:t xml:space="preserve">Update </w:t>
                </w:r>
              </w:p>
            </w:tc>
            <w:tc>
              <w:tcPr>
                <w:tcW w:w="1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73563B" w14:textId="77777777" w:rsidR="00E469A1" w:rsidRDefault="00E469A1" w:rsidP="00CC4A11">
                <w:pPr>
                  <w:jc w:val="center"/>
                </w:pPr>
                <w:r w:rsidRPr="00D23D36">
                  <w:rPr>
                    <w:rFonts w:ascii="Arial" w:eastAsia="Arial" w:hAnsi="Arial" w:cs="Arial"/>
                    <w:b/>
                  </w:rPr>
                  <w:t xml:space="preserve"> </w:t>
                </w:r>
              </w:p>
            </w:tc>
          </w:tr>
          <w:tr w:rsidR="00E469A1" w14:paraId="14F20A3F" w14:textId="77777777" w:rsidTr="00CC4A11">
            <w:trPr>
              <w:trHeight w:val="334"/>
            </w:trPr>
            <w:tc>
              <w:tcPr>
                <w:tcW w:w="0" w:type="auto"/>
                <w:gridSpan w:val="4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C7138F" w14:textId="77777777" w:rsidR="00E469A1" w:rsidRDefault="00E469A1" w:rsidP="00CC4A11"/>
            </w:tc>
            <w:tc>
              <w:tcPr>
                <w:tcW w:w="1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64198" w14:textId="77777777" w:rsidR="00E469A1" w:rsidRDefault="00E469A1" w:rsidP="00CC4A11">
                <w:pPr>
                  <w:ind w:left="2"/>
                </w:pPr>
                <w:r>
                  <w:rPr>
                    <w:rFonts w:ascii="Arial" w:eastAsia="Arial" w:hAnsi="Arial" w:cs="Arial"/>
                    <w:b/>
                  </w:rPr>
                  <w:t>Noting</w:t>
                </w:r>
              </w:p>
            </w:tc>
            <w:tc>
              <w:tcPr>
                <w:tcW w:w="1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4F5810" w14:textId="77777777" w:rsidR="00E469A1" w:rsidRDefault="00E469A1" w:rsidP="00CC4A11">
                <w:pPr>
                  <w:jc w:val="center"/>
                </w:pPr>
                <w:r w:rsidRPr="00D23D36">
                  <w:rPr>
                    <w:rFonts w:ascii="Arial" w:eastAsia="Arial" w:hAnsi="Arial" w:cs="Arial"/>
                    <w:b/>
                  </w:rPr>
                  <w:sym w:font="Wingdings" w:char="F0FC"/>
                </w:r>
                <w:r w:rsidRPr="00D23D36"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0000"/>
                  </w:rPr>
                  <w:t xml:space="preserve"> </w:t>
                </w:r>
              </w:p>
            </w:tc>
          </w:tr>
          <w:tr w:rsidR="00E469A1" w14:paraId="5902E040" w14:textId="77777777" w:rsidTr="00CC4A11">
            <w:trPr>
              <w:trHeight w:val="259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247FE1B7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Strategic Objectives </w:t>
                </w:r>
              </w:p>
            </w:tc>
          </w:tr>
          <w:tr w:rsidR="00E469A1" w14:paraId="02B741D1" w14:textId="77777777" w:rsidTr="00CC4A11">
            <w:trPr>
              <w:trHeight w:val="994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61EEFC" w14:textId="77777777" w:rsidR="00E469A1" w:rsidRDefault="00E469A1" w:rsidP="00CC4A11">
                <w:pPr>
                  <w:jc w:val="center"/>
                </w:pPr>
                <w:r w:rsidRPr="00D57742">
                  <w:rPr>
                    <w:rFonts w:ascii="Arial" w:hAnsi="Arial" w:cs="Arial"/>
                    <w:b/>
                    <w:i/>
                  </w:rPr>
                  <w:t xml:space="preserve">Build </w:t>
                </w:r>
                <w:r w:rsidRPr="00D57742">
                  <w:rPr>
                    <w:rFonts w:ascii="Arial" w:hAnsi="Arial" w:cs="Arial"/>
                    <w:b/>
                    <w:i/>
                    <w:color w:val="55CADD"/>
                  </w:rPr>
                  <w:t>N</w:t>
                </w:r>
                <w:r w:rsidRPr="00D57742">
                  <w:rPr>
                    <w:rFonts w:ascii="Arial" w:hAnsi="Arial" w:cs="Arial"/>
                    <w:b/>
                    <w:i/>
                  </w:rPr>
                  <w:t>orthern Partnerships and Integrate Care</w:t>
                </w:r>
              </w:p>
            </w:tc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1A1D6C" w14:textId="77777777" w:rsidR="00E469A1" w:rsidRDefault="00E469A1" w:rsidP="00CC4A11">
                <w:pPr>
                  <w:jc w:val="center"/>
                </w:pPr>
                <w:r w:rsidRPr="00D57742">
                  <w:rPr>
                    <w:rFonts w:ascii="Arial" w:hAnsi="Arial" w:cs="Arial"/>
                    <w:b/>
                    <w:i/>
                  </w:rPr>
                  <w:t xml:space="preserve">Continue to improve </w:t>
                </w:r>
                <w:r w:rsidRPr="00D57742">
                  <w:rPr>
                    <w:rFonts w:ascii="Arial" w:hAnsi="Arial" w:cs="Arial"/>
                    <w:b/>
                    <w:i/>
                    <w:color w:val="FB37DA"/>
                  </w:rPr>
                  <w:t>O</w:t>
                </w:r>
                <w:r w:rsidRPr="00D57742">
                  <w:rPr>
                    <w:rFonts w:ascii="Arial" w:hAnsi="Arial" w:cs="Arial"/>
                    <w:b/>
                    <w:i/>
                  </w:rPr>
                  <w:t>utcomes &amp; Experience</w:t>
                </w:r>
              </w:p>
            </w:tc>
            <w:tc>
              <w:tcPr>
                <w:tcW w:w="18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E7BD4E" w14:textId="77777777" w:rsidR="00E469A1" w:rsidRDefault="00E469A1" w:rsidP="00CC4A11">
                <w:pPr>
                  <w:jc w:val="center"/>
                </w:pPr>
                <w:r w:rsidRPr="00D57742">
                  <w:rPr>
                    <w:rFonts w:ascii="Arial" w:hAnsi="Arial" w:cs="Arial"/>
                    <w:b/>
                    <w:i/>
                  </w:rPr>
                  <w:t xml:space="preserve">Deliver value by optimising </w:t>
                </w:r>
                <w:r w:rsidRPr="00D57742">
                  <w:rPr>
                    <w:rFonts w:ascii="Arial" w:hAnsi="Arial" w:cs="Arial"/>
                    <w:b/>
                    <w:i/>
                    <w:color w:val="FB37DA"/>
                  </w:rPr>
                  <w:t>R</w:t>
                </w:r>
                <w:r w:rsidRPr="00D57742">
                  <w:rPr>
                    <w:rFonts w:ascii="Arial" w:hAnsi="Arial" w:cs="Arial"/>
                    <w:b/>
                    <w:i/>
                  </w:rPr>
                  <w:t>esources</w:t>
                </w:r>
              </w:p>
            </w:tc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5649F4" w14:textId="77777777" w:rsidR="00E469A1" w:rsidRPr="00D97865" w:rsidRDefault="00E469A1" w:rsidP="00CC4A11">
                <w:pPr>
                  <w:jc w:val="center"/>
                  <w:rPr>
                    <w:rFonts w:ascii="Arial" w:hAnsi="Arial" w:cs="Arial"/>
                    <w:b/>
                    <w:i/>
                  </w:rPr>
                </w:pPr>
                <w:r w:rsidRPr="00D97865">
                  <w:rPr>
                    <w:rFonts w:ascii="Arial" w:hAnsi="Arial" w:cs="Arial"/>
                    <w:b/>
                    <w:i/>
                  </w:rPr>
                  <w:t xml:space="preserve">Nurture our People, Enable our </w:t>
                </w:r>
                <w:r w:rsidRPr="00D97865">
                  <w:rPr>
                    <w:rFonts w:ascii="Arial" w:hAnsi="Arial" w:cs="Arial"/>
                    <w:b/>
                    <w:i/>
                    <w:color w:val="FF00FF"/>
                  </w:rPr>
                  <w:t>T</w:t>
                </w:r>
                <w:r w:rsidRPr="00D97865">
                  <w:rPr>
                    <w:rFonts w:ascii="Arial" w:hAnsi="Arial" w:cs="Arial"/>
                    <w:b/>
                    <w:i/>
                  </w:rPr>
                  <w:t>alent &amp; Build Our Teams</w:t>
                </w:r>
              </w:p>
              <w:p w14:paraId="345FEFC8" w14:textId="77777777" w:rsidR="00E469A1" w:rsidRDefault="00E469A1" w:rsidP="00CC4A11">
                <w:pPr>
                  <w:jc w:val="center"/>
                </w:pPr>
              </w:p>
            </w:tc>
            <w:tc>
              <w:tcPr>
                <w:tcW w:w="35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7E92D6" w14:textId="77777777" w:rsidR="00E469A1" w:rsidRPr="00D57742" w:rsidRDefault="00E469A1" w:rsidP="00CC4A11">
                <w:pPr>
                  <w:pStyle w:val="CPDsheettitle"/>
                  <w:spacing w:line="276" w:lineRule="auto"/>
                  <w:ind w:left="0"/>
                  <w:rPr>
                    <w:rFonts w:cs="Arial"/>
                    <w:i/>
                    <w:sz w:val="22"/>
                    <w:szCs w:val="22"/>
                  </w:rPr>
                </w:pPr>
                <w:r w:rsidRPr="00D57742">
                  <w:rPr>
                    <w:rFonts w:cs="Arial"/>
                    <w:i/>
                    <w:sz w:val="22"/>
                    <w:szCs w:val="22"/>
                  </w:rPr>
                  <w:t xml:space="preserve">Improve population </w:t>
                </w:r>
                <w:r w:rsidRPr="00D57742">
                  <w:rPr>
                    <w:rFonts w:cs="Arial"/>
                    <w:i/>
                    <w:color w:val="55CADD"/>
                    <w:sz w:val="22"/>
                    <w:szCs w:val="22"/>
                  </w:rPr>
                  <w:t>H</w:t>
                </w:r>
                <w:r w:rsidRPr="00D57742">
                  <w:rPr>
                    <w:rFonts w:cs="Arial"/>
                    <w:i/>
                    <w:sz w:val="22"/>
                    <w:szCs w:val="22"/>
                  </w:rPr>
                  <w:t>ealth &amp; address health &amp; social care inequalities</w:t>
                </w:r>
              </w:p>
              <w:p w14:paraId="15D40B03" w14:textId="77777777" w:rsidR="00E469A1" w:rsidRDefault="00E469A1" w:rsidP="00CC4A11">
                <w:pPr>
                  <w:jc w:val="center"/>
                </w:pPr>
                <w:r>
                  <w:rPr>
                    <w:rFonts w:ascii="Arial" w:eastAsia="Arial" w:hAnsi="Arial" w:cs="Arial"/>
                  </w:rPr>
                  <w:t xml:space="preserve"> </w:t>
                </w:r>
              </w:p>
            </w:tc>
          </w:tr>
          <w:tr w:rsidR="00E469A1" w14:paraId="04A3ABE4" w14:textId="77777777" w:rsidTr="00CC4A11">
            <w:trPr>
              <w:trHeight w:val="265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64AC97" w14:textId="77777777" w:rsidR="00E469A1" w:rsidRDefault="00E469A1" w:rsidP="00CC4A11">
                <w:pPr>
                  <w:ind w:right="60"/>
                  <w:jc w:val="center"/>
                </w:pPr>
              </w:p>
            </w:tc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3E0980" w14:textId="50E90E34" w:rsidR="00E469A1" w:rsidRDefault="00832B95" w:rsidP="00CC4A11">
                <w:pPr>
                  <w:ind w:right="59"/>
                  <w:jc w:val="center"/>
                </w:pPr>
                <w:r w:rsidRPr="005E0A8C">
                  <w:rPr>
                    <w:rFonts w:ascii="Webdings" w:hAnsi="Webdings"/>
                  </w:rPr>
                  <w:t></w:t>
                </w:r>
              </w:p>
            </w:tc>
            <w:tc>
              <w:tcPr>
                <w:tcW w:w="18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FF72E2" w14:textId="77777777" w:rsidR="00E469A1" w:rsidRDefault="00E469A1" w:rsidP="00CC4A11">
                <w:pPr>
                  <w:ind w:right="59"/>
                  <w:jc w:val="center"/>
                </w:pPr>
                <w:r w:rsidRPr="005E0A8C">
                  <w:rPr>
                    <w:rFonts w:ascii="Webdings" w:hAnsi="Webdings"/>
                  </w:rPr>
                  <w:t></w:t>
                </w:r>
              </w:p>
            </w:tc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E6F37C" w14:textId="77777777" w:rsidR="00E469A1" w:rsidRDefault="00E469A1" w:rsidP="00CC4A11">
                <w:pPr>
                  <w:ind w:right="56"/>
                  <w:jc w:val="center"/>
                </w:pPr>
              </w:p>
            </w:tc>
            <w:tc>
              <w:tcPr>
                <w:tcW w:w="355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17BC68" w14:textId="77777777" w:rsidR="00E469A1" w:rsidRDefault="00E469A1" w:rsidP="00CC4A11">
                <w:pPr>
                  <w:ind w:right="57"/>
                  <w:jc w:val="center"/>
                </w:pPr>
              </w:p>
            </w:tc>
          </w:tr>
          <w:tr w:rsidR="00E469A1" w14:paraId="7CC562AC" w14:textId="77777777" w:rsidTr="00CC4A11">
            <w:trPr>
              <w:trHeight w:val="262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1605EF98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>Risk</w:t>
                </w:r>
                <w:r>
                  <w:rPr>
                    <w:rFonts w:ascii="Arial" w:eastAsia="Arial" w:hAnsi="Arial" w:cs="Arial"/>
                    <w:b/>
                    <w:color w:val="FF0000"/>
                  </w:rPr>
                  <w:t xml:space="preserve"> – please note if links to any principal, corporate or divisional risk</w:t>
                </w:r>
              </w:p>
            </w:tc>
          </w:tr>
          <w:tr w:rsidR="00E469A1" w14:paraId="3B63BE1E" w14:textId="77777777" w:rsidTr="00CC4A11">
            <w:trPr>
              <w:trHeight w:val="263"/>
            </w:trPr>
            <w:tc>
              <w:tcPr>
                <w:tcW w:w="16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675320" w14:textId="77777777" w:rsidR="00E469A1" w:rsidRDefault="00E469A1" w:rsidP="00CC4A11">
                <w:pPr>
                  <w:tabs>
                    <w:tab w:val="center" w:pos="3004"/>
                  </w:tabs>
                </w:pPr>
              </w:p>
            </w:tc>
            <w:tc>
              <w:tcPr>
                <w:tcW w:w="6948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ECC92C" w14:textId="77777777" w:rsidR="00E469A1" w:rsidRDefault="00E469A1" w:rsidP="00CC4A11">
                <w:pPr>
                  <w:tabs>
                    <w:tab w:val="center" w:pos="3004"/>
                  </w:tabs>
                </w:pPr>
              </w:p>
            </w:tc>
            <w:tc>
              <w:tcPr>
                <w:tcW w:w="18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EE4897" w14:textId="77777777" w:rsidR="00E469A1" w:rsidRDefault="00E469A1" w:rsidP="00CC4A11">
                <w:pPr>
                  <w:ind w:right="63"/>
                </w:pPr>
              </w:p>
            </w:tc>
          </w:tr>
          <w:tr w:rsidR="00E469A1" w14:paraId="0BA6189E" w14:textId="77777777" w:rsidTr="00CC4A11">
            <w:trPr>
              <w:trHeight w:val="262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7C816900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Committees/groups where this item has been presented before </w:t>
                </w:r>
              </w:p>
            </w:tc>
          </w:tr>
          <w:tr w:rsidR="00E469A1" w14:paraId="0C5888F2" w14:textId="77777777" w:rsidTr="00CC4A11"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0B235C" w14:textId="77777777" w:rsidR="00E469A1" w:rsidRDefault="00E469A1" w:rsidP="00CC4A11"/>
            </w:tc>
          </w:tr>
          <w:tr w:rsidR="00E469A1" w14:paraId="4635541B" w14:textId="77777777" w:rsidTr="00CC4A11">
            <w:trPr>
              <w:trHeight w:val="259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3B8A5D98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Acronyms </w:t>
                </w:r>
                <w:r>
                  <w:rPr>
                    <w:rFonts w:ascii="Arial" w:eastAsia="Arial" w:hAnsi="Arial" w:cs="Arial"/>
                    <w:color w:val="FF0000"/>
                  </w:rPr>
                  <w:t xml:space="preserve"> </w:t>
                </w:r>
              </w:p>
            </w:tc>
          </w:tr>
          <w:tr w:rsidR="00E469A1" w14:paraId="1AABB3B1" w14:textId="77777777" w:rsidTr="00CC4A11"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E85904" w14:textId="77777777" w:rsidR="00E469A1" w:rsidRPr="0095625A" w:rsidRDefault="00E469A1" w:rsidP="00CC4A11">
                <w:pPr>
                  <w:rPr>
                    <w:rFonts w:ascii="Arial" w:hAnsi="Arial" w:cs="Arial"/>
                  </w:rPr>
                </w:pPr>
                <w:r w:rsidRPr="005E0A8C">
                  <w:rPr>
                    <w:rFonts w:ascii="Arial" w:hAnsi="Arial" w:cs="Arial"/>
                    <w:sz w:val="24"/>
                    <w:szCs w:val="24"/>
                  </w:rPr>
                  <w:t>Capital Resource Limit (CRL)</w:t>
                </w:r>
              </w:p>
            </w:tc>
          </w:tr>
          <w:tr w:rsidR="00E469A1" w14:paraId="0AE56ED5" w14:textId="77777777" w:rsidTr="00CC4A11">
            <w:trPr>
              <w:trHeight w:val="260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6A6A6"/>
              </w:tcPr>
              <w:p w14:paraId="48193A7B" w14:textId="77777777" w:rsidR="00E469A1" w:rsidRDefault="00E469A1" w:rsidP="00CC4A11">
                <w:r>
                  <w:rPr>
                    <w:rFonts w:ascii="Arial" w:eastAsia="Arial" w:hAnsi="Arial" w:cs="Arial"/>
                    <w:b/>
                  </w:rPr>
                  <w:t xml:space="preserve">Executive Summary </w:t>
                </w:r>
              </w:p>
            </w:tc>
          </w:tr>
          <w:tr w:rsidR="00E469A1" w14:paraId="49FC7605" w14:textId="77777777" w:rsidTr="00CC4A11">
            <w:trPr>
              <w:trHeight w:val="6488"/>
            </w:trPr>
            <w:tc>
              <w:tcPr>
                <w:tcW w:w="10495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E806DA" w14:textId="655399A8" w:rsidR="00CC57AF" w:rsidRDefault="00CC57AF" w:rsidP="00CC57A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The CRL as at 1</w:t>
                </w:r>
                <w:r w:rsidR="00DF161C">
                  <w:rPr>
                    <w:rFonts w:ascii="Arial" w:hAnsi="Arial" w:cs="Arial"/>
                  </w:rPr>
                  <w:t>3</w:t>
                </w:r>
                <w:r w:rsidRPr="00497F8B">
                  <w:rPr>
                    <w:rFonts w:ascii="Arial" w:hAnsi="Arial" w:cs="Arial"/>
                  </w:rPr>
                  <w:t xml:space="preserve">th </w:t>
                </w:r>
                <w:r w:rsidR="00DF161C">
                  <w:rPr>
                    <w:rFonts w:ascii="Arial" w:hAnsi="Arial" w:cs="Arial"/>
                  </w:rPr>
                  <w:t>May</w:t>
                </w:r>
                <w:r w:rsidRPr="00497F8B">
                  <w:rPr>
                    <w:rFonts w:ascii="Arial" w:hAnsi="Arial" w:cs="Arial"/>
                  </w:rPr>
                  <w:t xml:space="preserve"> 202</w:t>
                </w:r>
                <w:r>
                  <w:rPr>
                    <w:rFonts w:ascii="Arial" w:hAnsi="Arial" w:cs="Arial"/>
                  </w:rPr>
                  <w:t>6</w:t>
                </w:r>
                <w:r w:rsidRPr="00497F8B">
                  <w:rPr>
                    <w:rFonts w:ascii="Arial" w:hAnsi="Arial" w:cs="Arial"/>
                  </w:rPr>
                  <w:t xml:space="preserve"> is £1</w:t>
                </w:r>
                <w:r w:rsidR="00DF161C">
                  <w:rPr>
                    <w:rFonts w:ascii="Arial" w:hAnsi="Arial" w:cs="Arial"/>
                  </w:rPr>
                  <w:t>7.686</w:t>
                </w:r>
                <w:r w:rsidRPr="00497F8B">
                  <w:rPr>
                    <w:rFonts w:ascii="Arial" w:hAnsi="Arial" w:cs="Arial"/>
                  </w:rPr>
                  <w:t>m</w:t>
                </w:r>
                <w:r>
                  <w:rPr>
                    <w:rFonts w:ascii="Arial" w:hAnsi="Arial" w:cs="Arial"/>
                  </w:rPr>
                  <w:t xml:space="preserve"> as detailed below:</w:t>
                </w:r>
              </w:p>
              <w:p w14:paraId="0712B9AA" w14:textId="77777777" w:rsidR="00CC57AF" w:rsidRDefault="00CC57AF" w:rsidP="00CC57AF">
                <w:pPr>
                  <w:rPr>
                    <w:rFonts w:ascii="Arial" w:hAnsi="Arial" w:cs="Arial"/>
                  </w:rPr>
                </w:pPr>
              </w:p>
              <w:p w14:paraId="1ED9B460" w14:textId="77777777" w:rsidR="00CC57AF" w:rsidRDefault="00CC57AF" w:rsidP="00CC57AF">
                <w:pPr>
                  <w:rPr>
                    <w:rFonts w:ascii="Arial" w:hAnsi="Arial" w:cs="Arial"/>
                  </w:rPr>
                </w:pPr>
              </w:p>
              <w:tbl>
                <w:tblPr>
                  <w:tblStyle w:val="TableGrid"/>
                  <w:tblW w:w="0" w:type="auto"/>
                  <w:tblInd w:w="0" w:type="dxa"/>
                  <w:tblLook w:val="04A0" w:firstRow="1" w:lastRow="0" w:firstColumn="1" w:lastColumn="0" w:noHBand="0" w:noVBand="1"/>
                </w:tblPr>
                <w:tblGrid>
                  <w:gridCol w:w="5977"/>
                  <w:gridCol w:w="2552"/>
                </w:tblGrid>
                <w:tr w:rsidR="00CC57AF" w:rsidRPr="00D23D36" w14:paraId="2E91DD6A" w14:textId="77777777" w:rsidTr="006E4842">
                  <w:tc>
                    <w:tcPr>
                      <w:tcW w:w="5977" w:type="dxa"/>
                      <w:shd w:val="clear" w:color="auto" w:fill="00B0F0"/>
                    </w:tcPr>
                    <w:p w14:paraId="20E995DA" w14:textId="77777777" w:rsidR="00CC57AF" w:rsidRPr="00D23D36" w:rsidRDefault="00CC57AF" w:rsidP="00CC57AF">
                      <w:pPr>
                        <w:rPr>
                          <w:rFonts w:ascii="Arial" w:hAnsi="Arial" w:cs="Arial"/>
                        </w:rPr>
                      </w:pPr>
                    </w:p>
                  </w:tc>
                  <w:tc>
                    <w:tcPr>
                      <w:tcW w:w="2552" w:type="dxa"/>
                      <w:shd w:val="clear" w:color="auto" w:fill="00B0F0"/>
                    </w:tcPr>
                    <w:p w14:paraId="3C2690E8" w14:textId="77777777" w:rsidR="00CC57AF" w:rsidRPr="00D23D36" w:rsidRDefault="00CC57AF" w:rsidP="00CC57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23D36">
                        <w:rPr>
                          <w:rFonts w:ascii="Arial" w:hAnsi="Arial" w:cs="Arial"/>
                        </w:rPr>
                        <w:t>£’000</w:t>
                      </w:r>
                    </w:p>
                  </w:tc>
                </w:tr>
                <w:tr w:rsidR="00CC57AF" w:rsidRPr="001A3383" w14:paraId="19223CFE" w14:textId="77777777" w:rsidTr="006E4842">
                  <w:tc>
                    <w:tcPr>
                      <w:tcW w:w="5977" w:type="dxa"/>
                    </w:tcPr>
                    <w:p w14:paraId="2CE7E9C6" w14:textId="77777777" w:rsidR="00CC57AF" w:rsidRPr="001A3383" w:rsidRDefault="00CC57AF" w:rsidP="00CC57AF">
                      <w:pPr>
                        <w:rPr>
                          <w:rFonts w:ascii="Arial" w:hAnsi="Arial" w:cs="Arial"/>
                        </w:rPr>
                      </w:pPr>
                      <w:r w:rsidRPr="001A3383">
                        <w:rPr>
                          <w:rFonts w:ascii="Arial" w:hAnsi="Arial" w:cs="Arial"/>
                        </w:rPr>
                        <w:t>Alongside Midwifery Led Unit</w:t>
                      </w:r>
                    </w:p>
                  </w:tc>
                  <w:tc>
                    <w:tcPr>
                      <w:tcW w:w="2552" w:type="dxa"/>
                    </w:tcPr>
                    <w:p w14:paraId="58002898" w14:textId="77777777" w:rsidR="00CC57AF" w:rsidRPr="001A3383" w:rsidRDefault="00CC57AF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1,940</w:t>
                      </w:r>
                    </w:p>
                  </w:tc>
                </w:tr>
                <w:tr w:rsidR="00DF161C" w:rsidRPr="001A3383" w14:paraId="5DF34582" w14:textId="77777777" w:rsidTr="006E4842">
                  <w:tc>
                    <w:tcPr>
                      <w:tcW w:w="5977" w:type="dxa"/>
                    </w:tcPr>
                    <w:p w14:paraId="33839B39" w14:textId="4B2674F2" w:rsidR="00DF161C" w:rsidRDefault="00DF161C" w:rsidP="00CC57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Imaging Diagnostics</w:t>
                      </w:r>
                    </w:p>
                  </w:tc>
                  <w:tc>
                    <w:tcPr>
                      <w:tcW w:w="2552" w:type="dxa"/>
                    </w:tcPr>
                    <w:p w14:paraId="5AE6A921" w14:textId="668A77F7" w:rsidR="00DF161C" w:rsidRDefault="00DF161C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1,160</w:t>
                      </w:r>
                    </w:p>
                  </w:tc>
                </w:tr>
                <w:tr w:rsidR="00CC57AF" w:rsidRPr="001A3383" w14:paraId="7C9416D3" w14:textId="77777777" w:rsidTr="006E4842">
                  <w:tc>
                    <w:tcPr>
                      <w:tcW w:w="5977" w:type="dxa"/>
                    </w:tcPr>
                    <w:p w14:paraId="518A93B8" w14:textId="77777777" w:rsidR="00CC57AF" w:rsidRPr="001A3383" w:rsidRDefault="00CC57AF" w:rsidP="00CC57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Mental Health Minor Works (Task &amp; Finish)</w:t>
                      </w:r>
                    </w:p>
                  </w:tc>
                  <w:tc>
                    <w:tcPr>
                      <w:tcW w:w="2552" w:type="dxa"/>
                    </w:tcPr>
                    <w:p w14:paraId="4C51E391" w14:textId="77777777" w:rsidR="00CC57AF" w:rsidRPr="001A3383" w:rsidRDefault="00CC57AF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706</w:t>
                      </w:r>
                    </w:p>
                  </w:tc>
                </w:tr>
                <w:tr w:rsidR="00DF161C" w:rsidRPr="001A3383" w14:paraId="01B3FB74" w14:textId="77777777" w:rsidTr="006E4842">
                  <w:tc>
                    <w:tcPr>
                      <w:tcW w:w="5977" w:type="dxa"/>
                    </w:tcPr>
                    <w:p w14:paraId="671547B4" w14:textId="189685D4" w:rsidR="00DF161C" w:rsidRPr="001A3383" w:rsidRDefault="00DF161C" w:rsidP="00CC57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Backlog Maintenance</w:t>
                      </w:r>
                    </w:p>
                  </w:tc>
                  <w:tc>
                    <w:tcPr>
                      <w:tcW w:w="2552" w:type="dxa"/>
                    </w:tcPr>
                    <w:p w14:paraId="366CA99F" w14:textId="1A53C327" w:rsidR="00DF161C" w:rsidRDefault="00DF161C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3,992</w:t>
                      </w:r>
                    </w:p>
                  </w:tc>
                </w:tr>
                <w:tr w:rsidR="00CC57AF" w:rsidRPr="001A3383" w14:paraId="0DE2C3AC" w14:textId="77777777" w:rsidTr="006E4842">
                  <w:tc>
                    <w:tcPr>
                      <w:tcW w:w="5977" w:type="dxa"/>
                    </w:tcPr>
                    <w:p w14:paraId="583CA518" w14:textId="77777777" w:rsidR="00CC57AF" w:rsidRPr="001A3383" w:rsidRDefault="00CC57AF" w:rsidP="00CC57AF">
                      <w:pPr>
                        <w:rPr>
                          <w:rFonts w:ascii="Arial" w:hAnsi="Arial" w:cs="Arial"/>
                        </w:rPr>
                      </w:pPr>
                      <w:r w:rsidRPr="001A3383">
                        <w:rPr>
                          <w:rFonts w:ascii="Arial" w:hAnsi="Arial" w:cs="Arial"/>
                        </w:rPr>
                        <w:t>General Capital</w:t>
                      </w:r>
                    </w:p>
                  </w:tc>
                  <w:tc>
                    <w:tcPr>
                      <w:tcW w:w="2552" w:type="dxa"/>
                    </w:tcPr>
                    <w:p w14:paraId="29968115" w14:textId="77777777" w:rsidR="00CC57AF" w:rsidRPr="001A3383" w:rsidRDefault="00CC57AF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5,833</w:t>
                      </w:r>
                    </w:p>
                  </w:tc>
                </w:tr>
                <w:tr w:rsidR="00CC57AF" w:rsidRPr="001A3383" w14:paraId="6B1596D3" w14:textId="77777777" w:rsidTr="006E4842">
                  <w:tc>
                    <w:tcPr>
                      <w:tcW w:w="5977" w:type="dxa"/>
                    </w:tcPr>
                    <w:p w14:paraId="4F794412" w14:textId="77777777" w:rsidR="00CC57AF" w:rsidRPr="001A3383" w:rsidRDefault="00CC57AF" w:rsidP="00CC57AF">
                      <w:pPr>
                        <w:rPr>
                          <w:rFonts w:ascii="Arial" w:hAnsi="Arial" w:cs="Arial"/>
                        </w:rPr>
                      </w:pPr>
                      <w:r w:rsidRPr="001A3383">
                        <w:rPr>
                          <w:rFonts w:ascii="Arial" w:hAnsi="Arial" w:cs="Arial"/>
                        </w:rPr>
                        <w:t xml:space="preserve">IFRS16 </w:t>
                      </w:r>
                      <w:r>
                        <w:rPr>
                          <w:rFonts w:ascii="Arial" w:hAnsi="Arial" w:cs="Arial"/>
                        </w:rPr>
                        <w:t>Cellular Pathology</w:t>
                      </w:r>
                    </w:p>
                  </w:tc>
                  <w:tc>
                    <w:tcPr>
                      <w:tcW w:w="2552" w:type="dxa"/>
                    </w:tcPr>
                    <w:p w14:paraId="7A355548" w14:textId="36095372" w:rsidR="00CC57AF" w:rsidRPr="001A3383" w:rsidRDefault="00DF161C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CC57AF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555</w:t>
                      </w:r>
                    </w:p>
                  </w:tc>
                </w:tr>
                <w:tr w:rsidR="00DF161C" w:rsidRPr="001A3383" w14:paraId="36AEE9CF" w14:textId="77777777" w:rsidTr="006E4842">
                  <w:tc>
                    <w:tcPr>
                      <w:tcW w:w="5977" w:type="dxa"/>
                    </w:tcPr>
                    <w:p w14:paraId="1F0B3109" w14:textId="2ACE9EEC" w:rsidR="00DF161C" w:rsidRPr="001A3383" w:rsidRDefault="00DF161C" w:rsidP="00CC57A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Cellular Pathology – Additional Works</w:t>
                      </w:r>
                    </w:p>
                  </w:tc>
                  <w:tc>
                    <w:tcPr>
                      <w:tcW w:w="2552" w:type="dxa"/>
                    </w:tcPr>
                    <w:p w14:paraId="0B64D793" w14:textId="38E087B4" w:rsidR="00DF161C" w:rsidRDefault="00DF161C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500</w:t>
                      </w:r>
                    </w:p>
                  </w:tc>
                </w:tr>
                <w:tr w:rsidR="00CC57AF" w:rsidRPr="001A3383" w14:paraId="4EE8E69A" w14:textId="77777777" w:rsidTr="006E4842">
                  <w:tc>
                    <w:tcPr>
                      <w:tcW w:w="5977" w:type="dxa"/>
                      <w:shd w:val="clear" w:color="auto" w:fill="00B0F0"/>
                    </w:tcPr>
                    <w:p w14:paraId="36481D9B" w14:textId="77777777" w:rsidR="00CC57AF" w:rsidRPr="001A3383" w:rsidRDefault="00CC57AF" w:rsidP="00CC57AF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A3383">
                        <w:rPr>
                          <w:rFonts w:ascii="Arial" w:hAnsi="Arial" w:cs="Arial"/>
                        </w:rPr>
                        <w:t>Total</w:t>
                      </w:r>
                    </w:p>
                  </w:tc>
                  <w:tc>
                    <w:tcPr>
                      <w:tcW w:w="2552" w:type="dxa"/>
                      <w:shd w:val="clear" w:color="auto" w:fill="00B0F0"/>
                    </w:tcPr>
                    <w:p w14:paraId="07A48E04" w14:textId="5A0876C4" w:rsidR="00CC57AF" w:rsidRPr="001A3383" w:rsidRDefault="00CC57AF" w:rsidP="00CC57AF">
                      <w:pPr>
                        <w:ind w:left="34"/>
                        <w:jc w:val="right"/>
                        <w:rPr>
                          <w:rFonts w:ascii="Arial" w:hAnsi="Arial" w:cs="Arial"/>
                        </w:rPr>
                      </w:pPr>
                      <w:r w:rsidRPr="001A3383">
                        <w:rPr>
                          <w:rFonts w:ascii="Arial" w:hAnsi="Arial" w:cs="Arial"/>
                        </w:rPr>
                        <w:t>1</w:t>
                      </w:r>
                      <w:r w:rsidR="00DF161C">
                        <w:rPr>
                          <w:rFonts w:ascii="Arial" w:hAnsi="Arial" w:cs="Arial"/>
                        </w:rPr>
                        <w:t>7,686</w:t>
                      </w:r>
                    </w:p>
                  </w:tc>
                </w:tr>
              </w:tbl>
              <w:p w14:paraId="57E36FCB" w14:textId="77777777" w:rsidR="00CC57AF" w:rsidRDefault="00CC57AF" w:rsidP="00CC57AF">
                <w:pPr>
                  <w:rPr>
                    <w:rFonts w:ascii="Arial" w:hAnsi="Arial" w:cs="Arial"/>
                  </w:rPr>
                </w:pPr>
              </w:p>
              <w:p w14:paraId="4B44B462" w14:textId="77777777" w:rsidR="00CC57AF" w:rsidRDefault="00CC57AF" w:rsidP="00CC57AF">
                <w:pPr>
                  <w:rPr>
                    <w:rFonts w:ascii="Arial" w:hAnsi="Arial" w:cs="Arial"/>
                  </w:rPr>
                </w:pPr>
                <w:r w:rsidRPr="00D23D36">
                  <w:rPr>
                    <w:rFonts w:ascii="Arial" w:hAnsi="Arial" w:cs="Arial"/>
                  </w:rPr>
                  <w:t>The attached report provides the details of</w:t>
                </w:r>
                <w:r>
                  <w:rPr>
                    <w:rFonts w:ascii="Arial" w:hAnsi="Arial" w:cs="Arial"/>
                  </w:rPr>
                  <w:t>:</w:t>
                </w:r>
                <w:r w:rsidRPr="00D23D36">
                  <w:rPr>
                    <w:rFonts w:ascii="Arial" w:hAnsi="Arial" w:cs="Arial"/>
                  </w:rPr>
                  <w:t xml:space="preserve"> -</w:t>
                </w:r>
              </w:p>
              <w:p w14:paraId="294C8E16" w14:textId="77777777" w:rsidR="00CC57AF" w:rsidRPr="00D23D36" w:rsidRDefault="00CC57AF" w:rsidP="00CC57AF">
                <w:pPr>
                  <w:pStyle w:val="ListParagraph"/>
                  <w:numPr>
                    <w:ilvl w:val="0"/>
                    <w:numId w:val="21"/>
                  </w:numPr>
                  <w:ind w:right="38"/>
                  <w:rPr>
                    <w:rFonts w:ascii="Arial" w:hAnsi="Arial" w:cs="Arial"/>
                    <w:szCs w:val="24"/>
                  </w:rPr>
                </w:pPr>
                <w:r w:rsidRPr="00D23D36">
                  <w:rPr>
                    <w:rFonts w:ascii="Arial" w:hAnsi="Arial" w:cs="Arial"/>
                    <w:szCs w:val="24"/>
                  </w:rPr>
                  <w:t>Capital Programme 202</w:t>
                </w:r>
                <w:r>
                  <w:rPr>
                    <w:rFonts w:ascii="Arial" w:hAnsi="Arial" w:cs="Arial"/>
                    <w:szCs w:val="24"/>
                  </w:rPr>
                  <w:t>6</w:t>
                </w:r>
                <w:r w:rsidRPr="00D23D36">
                  <w:rPr>
                    <w:rFonts w:ascii="Arial" w:hAnsi="Arial" w:cs="Arial"/>
                    <w:szCs w:val="24"/>
                  </w:rPr>
                  <w:t>/2</w:t>
                </w:r>
                <w:r>
                  <w:rPr>
                    <w:rFonts w:ascii="Arial" w:hAnsi="Arial" w:cs="Arial"/>
                    <w:szCs w:val="24"/>
                  </w:rPr>
                  <w:t>7.</w:t>
                </w:r>
              </w:p>
              <w:p w14:paraId="78F3A1C1" w14:textId="77777777" w:rsidR="00CC57AF" w:rsidRDefault="00CC57AF" w:rsidP="00CC57AF">
                <w:pPr>
                  <w:pStyle w:val="ListParagraph"/>
                  <w:numPr>
                    <w:ilvl w:val="0"/>
                    <w:numId w:val="21"/>
                  </w:numPr>
                  <w:rPr>
                    <w:rFonts w:ascii="Arial" w:hAnsi="Arial" w:cs="Arial"/>
                    <w:szCs w:val="24"/>
                  </w:rPr>
                </w:pPr>
                <w:r w:rsidRPr="00D23D36">
                  <w:rPr>
                    <w:rFonts w:ascii="Arial" w:hAnsi="Arial" w:cs="Arial"/>
                    <w:szCs w:val="24"/>
                  </w:rPr>
                  <w:t>PPEs received and outstanding</w:t>
                </w:r>
                <w:r>
                  <w:rPr>
                    <w:rFonts w:ascii="Arial" w:hAnsi="Arial" w:cs="Arial"/>
                    <w:szCs w:val="24"/>
                  </w:rPr>
                  <w:t>.</w:t>
                </w:r>
              </w:p>
              <w:p w14:paraId="3591590F" w14:textId="77777777" w:rsidR="00CC57AF" w:rsidRPr="00D23D36" w:rsidRDefault="00CC57AF" w:rsidP="00CC57AF">
                <w:pPr>
                  <w:pStyle w:val="ListParagraph"/>
                  <w:numPr>
                    <w:ilvl w:val="0"/>
                    <w:numId w:val="21"/>
                  </w:numPr>
                  <w:rPr>
                    <w:rFonts w:ascii="Arial" w:hAnsi="Arial" w:cs="Arial"/>
                    <w:szCs w:val="24"/>
                  </w:rPr>
                </w:pPr>
                <w:r w:rsidRPr="00D23D36">
                  <w:rPr>
                    <w:rFonts w:ascii="Arial" w:hAnsi="Arial" w:cs="Arial"/>
                    <w:szCs w:val="24"/>
                  </w:rPr>
                  <w:t>Key assumptions and issues</w:t>
                </w:r>
                <w:r>
                  <w:rPr>
                    <w:rFonts w:ascii="Arial" w:hAnsi="Arial" w:cs="Arial"/>
                    <w:szCs w:val="24"/>
                  </w:rPr>
                  <w:t>.</w:t>
                </w:r>
              </w:p>
              <w:p w14:paraId="24125650" w14:textId="77777777" w:rsidR="00CC57AF" w:rsidRDefault="00CC57AF" w:rsidP="00CC57AF">
                <w:pPr>
                  <w:rPr>
                    <w:rFonts w:ascii="Arial" w:hAnsi="Arial" w:cs="Arial"/>
                  </w:rPr>
                </w:pPr>
              </w:p>
              <w:p w14:paraId="07388883" w14:textId="6E8607F0" w:rsidR="00CC57AF" w:rsidRDefault="00CC57AF" w:rsidP="00CC57AF">
                <w:pPr>
                  <w:rPr>
                    <w:rFonts w:ascii="Arial" w:hAnsi="Arial" w:cs="Arial"/>
                  </w:rPr>
                </w:pPr>
                <w:r w:rsidRPr="0095625A">
                  <w:rPr>
                    <w:rFonts w:ascii="Arial" w:hAnsi="Arial" w:cs="Arial"/>
                  </w:rPr>
                  <w:t xml:space="preserve">The report is being presented at this Trust Board meeting for noting as per </w:t>
                </w:r>
                <w:r w:rsidRPr="0095625A">
                  <w:rPr>
                    <w:rFonts w:ascii="Arial" w:hAnsi="Arial"/>
                  </w:rPr>
                  <w:t xml:space="preserve">Trust Policy </w:t>
                </w:r>
                <w:r w:rsidRPr="0095625A">
                  <w:rPr>
                    <w:rFonts w:ascii="Arial" w:hAnsi="Arial" w:cs="Arial"/>
                  </w:rPr>
                  <w:t>NHSCT/2</w:t>
                </w:r>
                <w:r>
                  <w:rPr>
                    <w:rFonts w:ascii="Arial" w:hAnsi="Arial" w:cs="Arial"/>
                  </w:rPr>
                  <w:t>6</w:t>
                </w:r>
                <w:r w:rsidRPr="0095625A">
                  <w:rPr>
                    <w:rFonts w:ascii="Arial" w:hAnsi="Arial" w:cs="Arial"/>
                  </w:rPr>
                  <w:t>/</w:t>
                </w:r>
                <w:r>
                  <w:rPr>
                    <w:rFonts w:ascii="Arial" w:hAnsi="Arial" w:cs="Arial"/>
                  </w:rPr>
                  <w:t>2262</w:t>
                </w:r>
                <w:r w:rsidRPr="0095625A">
                  <w:rPr>
                    <w:rFonts w:ascii="Arial" w:hAnsi="Arial" w:cs="Arial"/>
                  </w:rPr>
                  <w:t>, General Capital Management Process.</w:t>
                </w:r>
              </w:p>
              <w:p w14:paraId="0588F5E3" w14:textId="77777777" w:rsidR="003C3608" w:rsidRPr="00D23D36" w:rsidRDefault="003C3608" w:rsidP="00CC4A11">
                <w:pPr>
                  <w:rPr>
                    <w:rFonts w:ascii="Arial" w:hAnsi="Arial" w:cs="Arial"/>
                  </w:rPr>
                </w:pPr>
              </w:p>
              <w:p w14:paraId="18F1D36D" w14:textId="77777777" w:rsidR="0034136F" w:rsidRDefault="0034136F" w:rsidP="00CC4A11">
                <w:pPr>
                  <w:rPr>
                    <w:rFonts w:ascii="Arial" w:hAnsi="Arial" w:cs="Arial"/>
                  </w:rPr>
                </w:pPr>
              </w:p>
              <w:p w14:paraId="51580666" w14:textId="77777777" w:rsidR="0034136F" w:rsidRDefault="0034136F" w:rsidP="00CC4A11">
                <w:pPr>
                  <w:rPr>
                    <w:rFonts w:ascii="Arial" w:hAnsi="Arial" w:cs="Arial"/>
                  </w:rPr>
                </w:pPr>
              </w:p>
              <w:p w14:paraId="38731124" w14:textId="77777777" w:rsidR="00E469A1" w:rsidRDefault="00E469A1" w:rsidP="00CC4A11">
                <w:pPr>
                  <w:rPr>
                    <w:rFonts w:ascii="Arial" w:hAnsi="Arial" w:cs="Arial"/>
                  </w:rPr>
                </w:pPr>
              </w:p>
              <w:p w14:paraId="1BBE9E7A" w14:textId="77777777" w:rsidR="00FD5CA7" w:rsidRDefault="00FD5CA7" w:rsidP="00FD5CA7">
                <w:pPr>
                  <w:rPr>
                    <w:rFonts w:ascii="Arial" w:hAnsi="Arial" w:cs="Arial"/>
                  </w:rPr>
                </w:pPr>
              </w:p>
              <w:p w14:paraId="3844FF21" w14:textId="2AEF97CD" w:rsidR="00FD5CA7" w:rsidRPr="00FD5CA7" w:rsidRDefault="00FD5CA7" w:rsidP="00FD5CA7">
                <w:pPr>
                  <w:rPr>
                    <w:rFonts w:ascii="Arial" w:hAnsi="Arial" w:cs="Arial"/>
                  </w:rPr>
                </w:pPr>
              </w:p>
            </w:tc>
          </w:tr>
        </w:tbl>
        <w:p w14:paraId="2C3DF5E9" w14:textId="77777777" w:rsidR="00E469A1" w:rsidRDefault="00E469A1">
          <w:pPr>
            <w:rPr>
              <w:rFonts w:ascii="Arial" w:hAnsi="Arial" w:cs="Arial"/>
              <w:noProof/>
              <w:sz w:val="24"/>
              <w:szCs w:val="24"/>
              <w:lang w:eastAsia="en-GB"/>
            </w:rPr>
          </w:pPr>
        </w:p>
        <w:p w14:paraId="67002C74" w14:textId="18CC0115" w:rsidR="00FD5CA7" w:rsidRPr="00FD5CA7" w:rsidRDefault="00FD5CA7" w:rsidP="00FD5CA7">
          <w:pPr>
            <w:rPr>
              <w:rFonts w:ascii="Arial" w:hAnsi="Arial" w:cs="Arial"/>
              <w:sz w:val="24"/>
              <w:szCs w:val="24"/>
              <w:lang w:eastAsia="en-GB"/>
            </w:rPr>
            <w:sectPr w:rsidR="00FD5CA7" w:rsidRPr="00FD5CA7" w:rsidSect="00FD5CA7">
              <w:footerReference w:type="first" r:id="rId10"/>
              <w:pgSz w:w="11906" w:h="16838"/>
              <w:pgMar w:top="567" w:right="964" w:bottom="567" w:left="964" w:header="709" w:footer="709" w:gutter="0"/>
              <w:pgNumType w:start="1"/>
              <w:cols w:space="708"/>
              <w:titlePg/>
              <w:docGrid w:linePitch="360"/>
            </w:sectPr>
          </w:pPr>
        </w:p>
        <w:p w14:paraId="4A860A17" w14:textId="5BDAA75D" w:rsidR="00E469A1" w:rsidRDefault="00EF0C09">
          <w:pPr>
            <w:rPr>
              <w:rFonts w:ascii="Arial" w:hAnsi="Arial" w:cs="Arial"/>
              <w:noProof/>
              <w:sz w:val="24"/>
              <w:szCs w:val="24"/>
              <w:lang w:eastAsia="en-GB"/>
            </w:rPr>
          </w:pPr>
        </w:p>
      </w:sdtContent>
    </w:sdt>
    <w:p w14:paraId="23758D3F" w14:textId="73B6E542" w:rsidR="003F663C" w:rsidRPr="006B2736" w:rsidRDefault="003F663C" w:rsidP="003F663C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3840" behindDoc="1" locked="0" layoutInCell="1" allowOverlap="1" wp14:anchorId="05FFF9F9" wp14:editId="482577CF">
            <wp:simplePos x="0" y="0"/>
            <wp:positionH relativeFrom="page">
              <wp:posOffset>-33020</wp:posOffset>
            </wp:positionH>
            <wp:positionV relativeFrom="paragraph">
              <wp:posOffset>-191135</wp:posOffset>
            </wp:positionV>
            <wp:extent cx="10738485" cy="7595235"/>
            <wp:effectExtent l="0" t="0" r="571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document cover page landscape-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485" cy="759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85888" behindDoc="1" locked="0" layoutInCell="1" allowOverlap="1" wp14:anchorId="34E79D3A" wp14:editId="265B2FA3">
            <wp:simplePos x="0" y="0"/>
            <wp:positionH relativeFrom="column">
              <wp:posOffset>-338455</wp:posOffset>
            </wp:positionH>
            <wp:positionV relativeFrom="paragraph">
              <wp:posOffset>-285115</wp:posOffset>
            </wp:positionV>
            <wp:extent cx="2779395" cy="462915"/>
            <wp:effectExtent l="0" t="0" r="0" b="0"/>
            <wp:wrapThrough wrapText="bothSides">
              <wp:wrapPolygon edited="0">
                <wp:start x="0" y="0"/>
                <wp:lineTo x="0" y="20444"/>
                <wp:lineTo x="21171" y="20444"/>
                <wp:lineTo x="2117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CTmainlogo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39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082AB" wp14:editId="3BB1C545">
                <wp:simplePos x="0" y="0"/>
                <wp:positionH relativeFrom="column">
                  <wp:posOffset>2171700</wp:posOffset>
                </wp:positionH>
                <wp:positionV relativeFrom="paragraph">
                  <wp:posOffset>-1912620</wp:posOffset>
                </wp:positionV>
                <wp:extent cx="3562350" cy="14986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9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0E61" w14:textId="77777777" w:rsidR="006B6DE6" w:rsidRDefault="006B6DE6" w:rsidP="003F663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Enter text here</w:t>
                            </w:r>
                          </w:p>
                          <w:p w14:paraId="33AA7D93" w14:textId="77777777" w:rsidR="006B6DE6" w:rsidRPr="009D2EEB" w:rsidRDefault="006B6DE6" w:rsidP="003F663C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D2EEB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Example title</w:t>
                            </w:r>
                          </w:p>
                          <w:p w14:paraId="2EA03E2E" w14:textId="77777777" w:rsidR="006B6DE6" w:rsidRPr="009D2EEB" w:rsidRDefault="006B6DE6" w:rsidP="003F663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08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-150.6pt;width:280.5pt;height:1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" filled="f" stroked="f">
                <v:textbox>
                  <w:txbxContent>
                    <w:p w14:paraId="5CEE0E61" w14:textId="77777777" w:rsidR="006B6DE6" w:rsidRDefault="006B6DE6" w:rsidP="003F663C">
                      <w:pPr>
                        <w:jc w:val="right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Enter text here</w:t>
                      </w:r>
                    </w:p>
                    <w:p w14:paraId="33AA7D93" w14:textId="77777777" w:rsidR="006B6DE6" w:rsidRPr="009D2EEB" w:rsidRDefault="006B6DE6" w:rsidP="003F663C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D2EEB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Example title</w:t>
                      </w:r>
                    </w:p>
                    <w:p w14:paraId="2EA03E2E" w14:textId="77777777" w:rsidR="006B6DE6" w:rsidRPr="009D2EEB" w:rsidRDefault="006B6DE6" w:rsidP="003F663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 xml:space="preserve">                                                                                              </w:t>
      </w:r>
      <w:r w:rsidR="0012606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C18A0C7" wp14:editId="04F860AB">
            <wp:extent cx="3261360" cy="481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  <w:r w:rsidR="00126061"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6FB874E3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126921DA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6644658F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68F91615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6D11C7D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F3EC0BA" w14:textId="77777777" w:rsidR="006B2736" w:rsidRPr="006B2736" w:rsidRDefault="00784ACF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9B82B" wp14:editId="7A4B03C3">
                <wp:simplePos x="0" y="0"/>
                <wp:positionH relativeFrom="column">
                  <wp:posOffset>4400550</wp:posOffset>
                </wp:positionH>
                <wp:positionV relativeFrom="paragraph">
                  <wp:posOffset>133985</wp:posOffset>
                </wp:positionV>
                <wp:extent cx="4486461" cy="2476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461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80529" w14:textId="04C43C59" w:rsidR="006B6DE6" w:rsidRPr="00784ACF" w:rsidRDefault="006B6DE6" w:rsidP="00784ACF">
                            <w:pPr>
                              <w:widowControl w:val="0"/>
                              <w:spacing w:line="240" w:lineRule="auto"/>
                              <w:jc w:val="right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784ACF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rust </w:t>
                            </w:r>
                            <w:r w:rsidRPr="00784ACF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oard       </w:t>
                            </w:r>
                            <w:r w:rsidRPr="00784ACF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                   Capital Programme                 </w:t>
                            </w:r>
                            <w:r w:rsidRPr="00784ACF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CC57AF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CE1502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  <w:p w14:paraId="7F6AAE2A" w14:textId="77777777" w:rsidR="006B6DE6" w:rsidRPr="00784ACF" w:rsidRDefault="006B6DE6" w:rsidP="00784ACF">
                            <w:pPr>
                              <w:widowControl w:val="0"/>
                              <w:spacing w:line="271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84ACF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AA86AE8" w14:textId="5E868278" w:rsidR="006B6DE6" w:rsidRDefault="006B6DE6" w:rsidP="00784ACF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84AC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Prepared &amp; Issued by Capital Development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, Infrastructure Division</w:t>
                            </w:r>
                          </w:p>
                          <w:p w14:paraId="6A1A249D" w14:textId="0F0A5CB6" w:rsidR="006B6DE6" w:rsidRPr="00784ACF" w:rsidRDefault="006B6DE6" w:rsidP="00784ACF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2</w:t>
                            </w:r>
                            <w:r w:rsidR="00CC57A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5</w:t>
                            </w:r>
                            <w:r w:rsidR="000578A7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57AF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June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F61C6">
                              <w:rPr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07FB8F2E" w14:textId="77777777" w:rsidR="006B6DE6" w:rsidRPr="00560B62" w:rsidRDefault="006B6DE6" w:rsidP="00917310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B82B" id="_x0000_s1027" type="#_x0000_t202" style="position:absolute;margin-left:346.5pt;margin-top:10.55pt;width:353.25pt;height:1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" filled="f" stroked="f">
                <v:textbox>
                  <w:txbxContent>
                    <w:p w14:paraId="08780529" w14:textId="04C43C59" w:rsidR="006B6DE6" w:rsidRPr="00784ACF" w:rsidRDefault="006B6DE6" w:rsidP="00784ACF">
                      <w:pPr>
                        <w:widowControl w:val="0"/>
                        <w:spacing w:line="240" w:lineRule="auto"/>
                        <w:jc w:val="right"/>
                        <w:outlineLvl w:val="0"/>
                        <w:rPr>
                          <w:rFonts w:ascii="Arial" w:hAnsi="Arial" w:cs="Arial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  <w:r w:rsidRPr="00784ACF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rust </w:t>
                      </w:r>
                      <w:r w:rsidRPr="00784ACF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B</w:t>
                      </w:r>
                      <w:r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oard       </w:t>
                      </w:r>
                      <w:r w:rsidRPr="00784ACF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                   Capital Programme                 </w:t>
                      </w:r>
                      <w:r w:rsidRPr="00784ACF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 w:rsidR="00CC57AF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May</w:t>
                      </w:r>
                      <w:r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 xml:space="preserve"> 202</w:t>
                      </w:r>
                      <w:r w:rsidR="00CE1502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6</w:t>
                      </w:r>
                    </w:p>
                    <w:p w14:paraId="7F6AAE2A" w14:textId="77777777" w:rsidR="006B6DE6" w:rsidRPr="00784ACF" w:rsidRDefault="006B6DE6" w:rsidP="00784ACF">
                      <w:pPr>
                        <w:widowControl w:val="0"/>
                        <w:spacing w:line="271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784ACF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AA86AE8" w14:textId="5E868278" w:rsidR="006B6DE6" w:rsidRDefault="006B6DE6" w:rsidP="00784ACF">
                      <w:pPr>
                        <w:widowControl w:val="0"/>
                        <w:jc w:val="right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 w:rsidRPr="00784AC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Prepared &amp; Issued by Capital Development</w:t>
                      </w: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, Infrastructure Division</w:t>
                      </w:r>
                    </w:p>
                    <w:p w14:paraId="6A1A249D" w14:textId="0F0A5CB6" w:rsidR="006B6DE6" w:rsidRPr="00784ACF" w:rsidRDefault="006B6DE6" w:rsidP="00784ACF">
                      <w:pPr>
                        <w:widowControl w:val="0"/>
                        <w:jc w:val="right"/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2</w:t>
                      </w:r>
                      <w:r w:rsidR="00CC57A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5</w:t>
                      </w:r>
                      <w:r w:rsidR="000578A7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CC57AF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June</w:t>
                      </w:r>
                      <w:r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 xml:space="preserve"> 202</w:t>
                      </w:r>
                      <w:r w:rsidR="000F61C6">
                        <w:rPr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6</w:t>
                      </w:r>
                    </w:p>
                    <w:p w14:paraId="07FB8F2E" w14:textId="77777777" w:rsidR="006B6DE6" w:rsidRPr="00560B62" w:rsidRDefault="006B6DE6" w:rsidP="00917310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466D3" w14:textId="77777777" w:rsidR="006B2736" w:rsidRPr="006B2736" w:rsidRDefault="006B2736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D99A2E5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5A0AD094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6BF0B01B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0BA0DCB2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53F46E5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578F9BCD" w14:textId="77777777" w:rsidR="00917310" w:rsidRDefault="00917310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B58F4CB" w14:textId="77777777" w:rsidR="00917310" w:rsidRDefault="00917310" w:rsidP="004B5D52">
      <w:pPr>
        <w:ind w:firstLine="720"/>
        <w:rPr>
          <w:rFonts w:ascii="Arial" w:hAnsi="Arial" w:cs="Arial"/>
          <w:noProof/>
          <w:sz w:val="24"/>
          <w:szCs w:val="24"/>
          <w:lang w:eastAsia="en-GB"/>
        </w:rPr>
      </w:pPr>
    </w:p>
    <w:p w14:paraId="5EB3EA1C" w14:textId="77777777" w:rsidR="00D32B7F" w:rsidRDefault="00D32B7F">
      <w:pPr>
        <w:rPr>
          <w:rFonts w:ascii="Arial" w:hAnsi="Arial" w:cs="Arial"/>
          <w:noProof/>
          <w:sz w:val="24"/>
          <w:szCs w:val="24"/>
          <w:lang w:eastAsia="en-GB"/>
        </w:rPr>
      </w:pPr>
    </w:p>
    <w:p w14:paraId="37291042" w14:textId="77777777" w:rsidR="00917310" w:rsidRDefault="00990E99" w:rsidP="00990E99">
      <w:pPr>
        <w:tabs>
          <w:tab w:val="left" w:pos="10770"/>
        </w:tabs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ab/>
      </w:r>
    </w:p>
    <w:p w14:paraId="3D6196E2" w14:textId="77777777" w:rsidR="00990E99" w:rsidRDefault="00990E99" w:rsidP="00990E99">
      <w:pPr>
        <w:tabs>
          <w:tab w:val="left" w:pos="10770"/>
        </w:tabs>
        <w:rPr>
          <w:rFonts w:ascii="Arial" w:hAnsi="Arial" w:cs="Arial"/>
          <w:noProof/>
          <w:sz w:val="24"/>
          <w:szCs w:val="24"/>
          <w:lang w:eastAsia="en-GB"/>
        </w:rPr>
      </w:pPr>
    </w:p>
    <w:p w14:paraId="33CAEC57" w14:textId="77777777" w:rsidR="003C3608" w:rsidRDefault="003C3608" w:rsidP="00990E99">
      <w:pPr>
        <w:tabs>
          <w:tab w:val="left" w:pos="10770"/>
        </w:tabs>
        <w:rPr>
          <w:rFonts w:ascii="Arial" w:hAnsi="Arial" w:cs="Arial"/>
          <w:noProof/>
          <w:sz w:val="24"/>
          <w:szCs w:val="24"/>
          <w:lang w:eastAsia="en-GB"/>
        </w:rPr>
      </w:pPr>
    </w:p>
    <w:p w14:paraId="5A95A0C6" w14:textId="77777777" w:rsidR="003C3608" w:rsidRDefault="003C3608" w:rsidP="00990E99">
      <w:pPr>
        <w:tabs>
          <w:tab w:val="left" w:pos="10770"/>
        </w:tabs>
        <w:rPr>
          <w:rFonts w:ascii="Arial" w:hAnsi="Arial" w:cs="Arial"/>
          <w:noProof/>
          <w:sz w:val="24"/>
          <w:szCs w:val="24"/>
          <w:lang w:eastAsia="en-GB"/>
        </w:rPr>
      </w:pPr>
    </w:p>
    <w:p w14:paraId="63E62CF3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10573FBF" w14:textId="77777777" w:rsidR="004B5D52" w:rsidRPr="004B5D52" w:rsidRDefault="004B5D52" w:rsidP="004B5D52">
      <w:pPr>
        <w:shd w:val="clear" w:color="auto" w:fill="4BACC6" w:themeFill="accent5"/>
        <w:spacing w:after="0" w:line="240" w:lineRule="auto"/>
        <w:rPr>
          <w:rFonts w:ascii="Arial" w:eastAsia="Calibri" w:hAnsi="Arial" w:cs="Arial"/>
          <w:b/>
          <w:color w:val="FFFFFF" w:themeColor="background1"/>
          <w:sz w:val="36"/>
          <w:szCs w:val="36"/>
        </w:rPr>
      </w:pPr>
      <w:r w:rsidRPr="004B5D52">
        <w:rPr>
          <w:rFonts w:ascii="Arial" w:eastAsia="Calibri" w:hAnsi="Arial" w:cs="Arial"/>
          <w:b/>
          <w:color w:val="FFFFFF" w:themeColor="background1"/>
          <w:sz w:val="36"/>
          <w:szCs w:val="36"/>
        </w:rPr>
        <w:t>Contents</w:t>
      </w:r>
    </w:p>
    <w:p w14:paraId="02355B2D" w14:textId="77777777" w:rsidR="00096F04" w:rsidRPr="004B5D52" w:rsidRDefault="00182A37" w:rsidP="00182A37">
      <w:pPr>
        <w:tabs>
          <w:tab w:val="left" w:pos="9083"/>
        </w:tabs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ab/>
      </w:r>
    </w:p>
    <w:p w14:paraId="53F78458" w14:textId="1DF519D0" w:rsid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Page </w:t>
      </w:r>
      <w:r w:rsidR="00A12D07">
        <w:rPr>
          <w:rFonts w:ascii="Arial" w:eastAsia="Times New Roman" w:hAnsi="Arial" w:cs="Arial"/>
          <w:b/>
          <w:bCs/>
          <w:color w:val="00B0F0"/>
          <w:sz w:val="24"/>
          <w:szCs w:val="24"/>
        </w:rPr>
        <w:t>4</w:t>
      </w: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>:</w:t>
      </w:r>
      <w:r w:rsidRPr="004B5D5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B5D52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96F04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Section </w:t>
      </w:r>
      <w:r w:rsidR="00CC57AF">
        <w:rPr>
          <w:rFonts w:ascii="Arial" w:eastAsia="Times New Roman" w:hAnsi="Arial" w:cs="Arial"/>
          <w:b/>
          <w:bCs/>
          <w:color w:val="00B0F0"/>
          <w:sz w:val="24"/>
          <w:szCs w:val="24"/>
        </w:rPr>
        <w:t>1</w:t>
      </w: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: Capital </w:t>
      </w:r>
      <w:r w:rsidR="003A06BB">
        <w:rPr>
          <w:rFonts w:ascii="Arial" w:eastAsia="Times New Roman" w:hAnsi="Arial" w:cs="Arial"/>
          <w:b/>
          <w:bCs/>
          <w:color w:val="00B0F0"/>
          <w:sz w:val="24"/>
          <w:szCs w:val="24"/>
        </w:rPr>
        <w:t>Programme</w:t>
      </w: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</w:t>
      </w:r>
      <w:r w:rsidR="00A56A50">
        <w:rPr>
          <w:rFonts w:ascii="Arial" w:eastAsia="Times New Roman" w:hAnsi="Arial" w:cs="Arial"/>
          <w:b/>
          <w:bCs/>
          <w:color w:val="00B0F0"/>
          <w:sz w:val="24"/>
          <w:szCs w:val="24"/>
        </w:rPr>
        <w:t>202</w:t>
      </w:r>
      <w:r w:rsidR="00CE1502">
        <w:rPr>
          <w:rFonts w:ascii="Arial" w:eastAsia="Times New Roman" w:hAnsi="Arial" w:cs="Arial"/>
          <w:b/>
          <w:bCs/>
          <w:color w:val="00B0F0"/>
          <w:sz w:val="24"/>
          <w:szCs w:val="24"/>
        </w:rPr>
        <w:t>6</w:t>
      </w:r>
      <w:r w:rsidR="00A56A50">
        <w:rPr>
          <w:rFonts w:ascii="Arial" w:eastAsia="Times New Roman" w:hAnsi="Arial" w:cs="Arial"/>
          <w:b/>
          <w:bCs/>
          <w:color w:val="00B0F0"/>
          <w:sz w:val="24"/>
          <w:szCs w:val="24"/>
        </w:rPr>
        <w:t>/2</w:t>
      </w:r>
      <w:r w:rsidR="00CE1502">
        <w:rPr>
          <w:rFonts w:ascii="Arial" w:eastAsia="Times New Roman" w:hAnsi="Arial" w:cs="Arial"/>
          <w:b/>
          <w:bCs/>
          <w:color w:val="00B0F0"/>
          <w:sz w:val="24"/>
          <w:szCs w:val="24"/>
        </w:rPr>
        <w:t>7</w:t>
      </w:r>
    </w:p>
    <w:p w14:paraId="599D0A3F" w14:textId="77777777" w:rsidR="00A033C2" w:rsidRPr="004B5D52" w:rsidRDefault="00A033C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789F0167" w14:textId="4DF75F02" w:rsid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Page </w:t>
      </w:r>
      <w:r w:rsidR="00A12D07">
        <w:rPr>
          <w:rFonts w:ascii="Arial" w:eastAsia="Times New Roman" w:hAnsi="Arial" w:cs="Arial"/>
          <w:b/>
          <w:bCs/>
          <w:color w:val="00B0F0"/>
          <w:sz w:val="24"/>
          <w:szCs w:val="24"/>
        </w:rPr>
        <w:t>6</w:t>
      </w:r>
      <w:r w:rsidR="00F118A8">
        <w:rPr>
          <w:rFonts w:ascii="Arial" w:eastAsia="Times New Roman" w:hAnsi="Arial" w:cs="Arial"/>
          <w:b/>
          <w:bCs/>
          <w:color w:val="00B0F0"/>
          <w:sz w:val="24"/>
          <w:szCs w:val="24"/>
        </w:rPr>
        <w:t>:</w:t>
      </w:r>
      <w:r w:rsidR="00F118A8">
        <w:rPr>
          <w:rFonts w:ascii="Arial" w:eastAsia="Times New Roman" w:hAnsi="Arial" w:cs="Arial"/>
          <w:b/>
          <w:bCs/>
          <w:color w:val="00B0F0"/>
          <w:sz w:val="24"/>
          <w:szCs w:val="24"/>
        </w:rPr>
        <w:tab/>
        <w:t xml:space="preserve">Section </w:t>
      </w:r>
      <w:r w:rsidR="00CC57AF">
        <w:rPr>
          <w:rFonts w:ascii="Arial" w:eastAsia="Times New Roman" w:hAnsi="Arial" w:cs="Arial"/>
          <w:b/>
          <w:bCs/>
          <w:color w:val="00B0F0"/>
          <w:sz w:val="24"/>
          <w:szCs w:val="24"/>
        </w:rPr>
        <w:t>2</w:t>
      </w:r>
      <w:r w:rsidRPr="004B5D52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: Post Project Evaluations </w:t>
      </w:r>
      <w:r w:rsidR="00202DD1">
        <w:rPr>
          <w:rFonts w:ascii="Arial" w:eastAsia="Times New Roman" w:hAnsi="Arial" w:cs="Arial"/>
          <w:b/>
          <w:bCs/>
          <w:color w:val="00B0F0"/>
          <w:sz w:val="24"/>
          <w:szCs w:val="24"/>
        </w:rPr>
        <w:t>(PPE</w:t>
      </w:r>
      <w:r w:rsidR="00651E8B">
        <w:rPr>
          <w:rFonts w:ascii="Arial" w:eastAsia="Times New Roman" w:hAnsi="Arial" w:cs="Arial"/>
          <w:b/>
          <w:bCs/>
          <w:color w:val="00B0F0"/>
          <w:sz w:val="24"/>
          <w:szCs w:val="24"/>
        </w:rPr>
        <w:t>s)</w:t>
      </w:r>
    </w:p>
    <w:p w14:paraId="0705C98D" w14:textId="77777777" w:rsidR="006909D1" w:rsidRDefault="006909D1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0411E6E4" w14:textId="034B3DEE" w:rsidR="004B5D52" w:rsidRPr="004B5D52" w:rsidRDefault="00651E8B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>Page</w:t>
      </w:r>
      <w:r w:rsidR="00CA6F78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</w:t>
      </w:r>
      <w:r w:rsidR="00A12D07">
        <w:rPr>
          <w:rFonts w:ascii="Arial" w:eastAsia="Times New Roman" w:hAnsi="Arial" w:cs="Arial"/>
          <w:b/>
          <w:bCs/>
          <w:color w:val="00B0F0"/>
          <w:sz w:val="24"/>
          <w:szCs w:val="24"/>
        </w:rPr>
        <w:t>8</w:t>
      </w:r>
      <w:r w:rsidRPr="00651E8B">
        <w:rPr>
          <w:rFonts w:ascii="Arial" w:eastAsia="Times New Roman" w:hAnsi="Arial" w:cs="Arial"/>
          <w:b/>
          <w:bCs/>
          <w:color w:val="00B0F0"/>
          <w:sz w:val="24"/>
          <w:szCs w:val="24"/>
        </w:rPr>
        <w:t>:</w:t>
      </w:r>
      <w:r w:rsidR="008C315E">
        <w:rPr>
          <w:rFonts w:ascii="Arial" w:eastAsia="Times New Roman" w:hAnsi="Arial" w:cs="Arial"/>
          <w:b/>
          <w:bCs/>
          <w:color w:val="00B0F0"/>
          <w:sz w:val="24"/>
          <w:szCs w:val="24"/>
        </w:rPr>
        <w:tab/>
        <w:t xml:space="preserve">Section </w:t>
      </w:r>
      <w:r w:rsidR="00CC57AF">
        <w:rPr>
          <w:rFonts w:ascii="Arial" w:eastAsia="Times New Roman" w:hAnsi="Arial" w:cs="Arial"/>
          <w:b/>
          <w:bCs/>
          <w:color w:val="00B0F0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>:</w:t>
      </w:r>
      <w:r w:rsidR="00AB2A48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Key Assumptions and Issues</w:t>
      </w:r>
    </w:p>
    <w:p w14:paraId="3DD362F0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71876E2C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739A77C8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07F21FC8" w14:textId="77777777" w:rsid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6EB9F353" w14:textId="77777777" w:rsidR="00465F21" w:rsidRDefault="00465F21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6EB8B5C7" w14:textId="77777777" w:rsidR="00465F21" w:rsidRDefault="00465F21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3F229299" w14:textId="77777777" w:rsidR="00465F21" w:rsidRPr="004B5D52" w:rsidRDefault="00465F21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2C5EC270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4A5607C5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6174FC89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60090A28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55D77A12" w14:textId="77777777" w:rsid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38657D89" w14:textId="77777777" w:rsidR="00CC57AF" w:rsidRDefault="00CC57AF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641B2366" w14:textId="77777777" w:rsidR="00CC57AF" w:rsidRDefault="00CC57AF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4672E0B3" w14:textId="77777777" w:rsidR="00651E8B" w:rsidRPr="004B5D52" w:rsidRDefault="00651E8B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40231CE7" w14:textId="77777777" w:rsidR="004B5D52" w:rsidRP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1E1896A6" w14:textId="77777777" w:rsidR="004B5D52" w:rsidRDefault="004B5D52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305811C8" w14:textId="77777777" w:rsidR="004F276E" w:rsidRDefault="004F276E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3DAEF754" w14:textId="77777777" w:rsidR="004F276E" w:rsidRDefault="004F276E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7C532AE7" w14:textId="77777777" w:rsidR="004F276E" w:rsidRDefault="004F276E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2B833AA5" w14:textId="77777777" w:rsidR="003C3608" w:rsidRDefault="003C3608" w:rsidP="004B5D52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  <w:u w:val="single"/>
        </w:rPr>
      </w:pPr>
    </w:p>
    <w:p w14:paraId="1F85BD7B" w14:textId="2D380AA5" w:rsidR="008E7172" w:rsidRPr="008C315E" w:rsidRDefault="00074358" w:rsidP="004019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4DD2E0A6" w14:textId="6E69B165" w:rsidR="00B316DF" w:rsidRPr="00A365F0" w:rsidRDefault="00994DD0" w:rsidP="00994DD0">
      <w:pPr>
        <w:spacing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Section </w:t>
      </w:r>
      <w:r w:rsidR="00CC57AF">
        <w:rPr>
          <w:rFonts w:ascii="Arial" w:eastAsia="Times New Roman" w:hAnsi="Arial" w:cs="Arial"/>
          <w:b/>
          <w:bCs/>
          <w:color w:val="00B0F0"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: Capital </w:t>
      </w:r>
      <w:r w:rsidR="006C32EF">
        <w:rPr>
          <w:rFonts w:ascii="Arial" w:eastAsia="Times New Roman" w:hAnsi="Arial" w:cs="Arial"/>
          <w:b/>
          <w:bCs/>
          <w:color w:val="00B0F0"/>
          <w:sz w:val="24"/>
          <w:szCs w:val="24"/>
        </w:rPr>
        <w:t>Programme 202</w:t>
      </w:r>
      <w:r w:rsidR="000B1A70">
        <w:rPr>
          <w:rFonts w:ascii="Arial" w:eastAsia="Times New Roman" w:hAnsi="Arial" w:cs="Arial"/>
          <w:b/>
          <w:bCs/>
          <w:color w:val="00B0F0"/>
          <w:sz w:val="24"/>
          <w:szCs w:val="24"/>
        </w:rPr>
        <w:t>6</w:t>
      </w:r>
      <w:r w:rsidR="006C32EF">
        <w:rPr>
          <w:rFonts w:ascii="Arial" w:eastAsia="Times New Roman" w:hAnsi="Arial" w:cs="Arial"/>
          <w:b/>
          <w:bCs/>
          <w:color w:val="00B0F0"/>
          <w:sz w:val="24"/>
          <w:szCs w:val="24"/>
        </w:rPr>
        <w:t>/2</w:t>
      </w:r>
      <w:r w:rsidR="000B1A70">
        <w:rPr>
          <w:rFonts w:ascii="Arial" w:eastAsia="Times New Roman" w:hAnsi="Arial" w:cs="Arial"/>
          <w:b/>
          <w:bCs/>
          <w:color w:val="00B0F0"/>
          <w:sz w:val="24"/>
          <w:szCs w:val="24"/>
        </w:rPr>
        <w:t>7</w:t>
      </w:r>
    </w:p>
    <w:p w14:paraId="1482AF5D" w14:textId="671CCCF5" w:rsidR="00994DD0" w:rsidRDefault="00CC57AF" w:rsidP="00994D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1</w:t>
      </w:r>
      <w:r w:rsidR="00994DD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.1 </w:t>
      </w:r>
      <w:r w:rsidR="00994DD0" w:rsidRPr="0040198C">
        <w:rPr>
          <w:rFonts w:ascii="Arial" w:eastAsia="Times New Roman" w:hAnsi="Arial" w:cs="Arial"/>
          <w:b/>
          <w:sz w:val="24"/>
          <w:szCs w:val="24"/>
          <w:lang w:eastAsia="en-GB"/>
        </w:rPr>
        <w:t>CRL Allocation</w:t>
      </w:r>
      <w:r w:rsidR="006C32E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 w:rsidR="000B1A70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6C32EF">
        <w:rPr>
          <w:rFonts w:ascii="Arial" w:eastAsia="Times New Roman" w:hAnsi="Arial" w:cs="Arial"/>
          <w:b/>
          <w:sz w:val="24"/>
          <w:szCs w:val="24"/>
          <w:lang w:eastAsia="en-GB"/>
        </w:rPr>
        <w:t>/2</w:t>
      </w:r>
      <w:r w:rsidR="000B1A70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</w:p>
    <w:p w14:paraId="748E2FD0" w14:textId="77777777" w:rsidR="003A06BB" w:rsidRPr="0040198C" w:rsidRDefault="003A06BB" w:rsidP="00994DD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76075A7" w14:textId="0BBCFA5B" w:rsidR="00A630CC" w:rsidRDefault="00DB524E" w:rsidP="00A630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B524E">
        <w:rPr>
          <w:rFonts w:ascii="Arial" w:eastAsia="Calibri" w:hAnsi="Arial" w:cs="Arial"/>
          <w:sz w:val="24"/>
          <w:szCs w:val="24"/>
        </w:rPr>
        <w:t>Following receipt of the most recent CRL on 13 May 2026, the Trust’s Capital Resource Limit stands at £17.686m, representing an increase of £5m compared to the position reported at the May Trust Board.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="00A630CC">
        <w:rPr>
          <w:rFonts w:ascii="Arial" w:eastAsia="Calibri" w:hAnsi="Arial" w:cs="Arial"/>
          <w:sz w:val="24"/>
          <w:szCs w:val="24"/>
        </w:rPr>
        <w:t>This is a result of funding received for Imaging Diagnostics (£1,160k), Backlog Maintenance (£3,992k).  Table 1 below shows the following specific and general allocations:</w:t>
      </w:r>
      <w:r w:rsidR="00A630CC">
        <w:rPr>
          <w:rFonts w:ascii="Arial" w:eastAsia="Calibri" w:hAnsi="Arial" w:cs="Arial"/>
          <w:sz w:val="24"/>
          <w:szCs w:val="24"/>
        </w:rPr>
        <w:tab/>
        <w:t xml:space="preserve">  </w:t>
      </w:r>
    </w:p>
    <w:p w14:paraId="2C00926B" w14:textId="6A8E4BA0" w:rsidR="00B316DF" w:rsidRDefault="00B316DF" w:rsidP="00994D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463285" w14:textId="77777777" w:rsidR="00B316DF" w:rsidRDefault="00B316DF" w:rsidP="00994D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2DE70DD" w14:textId="08212C55" w:rsidR="00B316DF" w:rsidRPr="007223B1" w:rsidRDefault="00B316DF" w:rsidP="00B316D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223B1">
        <w:rPr>
          <w:rFonts w:ascii="Arial" w:eastAsia="Calibri" w:hAnsi="Arial" w:cs="Arial"/>
          <w:b/>
          <w:sz w:val="24"/>
          <w:szCs w:val="24"/>
        </w:rPr>
        <w:t>Ta</w:t>
      </w:r>
      <w:r>
        <w:rPr>
          <w:rFonts w:ascii="Arial" w:eastAsia="Calibri" w:hAnsi="Arial" w:cs="Arial"/>
          <w:b/>
          <w:sz w:val="24"/>
          <w:szCs w:val="24"/>
        </w:rPr>
        <w:t xml:space="preserve">ble </w:t>
      </w:r>
      <w:r w:rsidR="00A630CC">
        <w:rPr>
          <w:rFonts w:ascii="Arial" w:eastAsia="Calibri" w:hAnsi="Arial" w:cs="Arial"/>
          <w:b/>
          <w:sz w:val="24"/>
          <w:szCs w:val="24"/>
        </w:rPr>
        <w:t>1</w:t>
      </w:r>
      <w:r>
        <w:rPr>
          <w:rFonts w:ascii="Arial" w:eastAsia="Calibri" w:hAnsi="Arial" w:cs="Arial"/>
          <w:b/>
          <w:sz w:val="24"/>
          <w:szCs w:val="24"/>
        </w:rPr>
        <w:t>: Breakdown of CRL as at 3</w:t>
      </w:r>
      <w:r w:rsidR="00A12D07">
        <w:rPr>
          <w:rFonts w:ascii="Arial" w:eastAsia="Calibri" w:hAnsi="Arial" w:cs="Arial"/>
          <w:b/>
          <w:sz w:val="24"/>
          <w:szCs w:val="24"/>
        </w:rPr>
        <w:t>1</w:t>
      </w:r>
      <w:r w:rsidR="00A12D07">
        <w:rPr>
          <w:rFonts w:ascii="Arial" w:eastAsia="Calibri" w:hAnsi="Arial" w:cs="Arial"/>
          <w:b/>
          <w:sz w:val="24"/>
          <w:szCs w:val="24"/>
          <w:vertAlign w:val="superscript"/>
        </w:rPr>
        <w:t>st</w:t>
      </w:r>
      <w:r w:rsidR="00126D32">
        <w:rPr>
          <w:rFonts w:ascii="Arial" w:eastAsia="Calibri" w:hAnsi="Arial" w:cs="Arial"/>
          <w:b/>
          <w:sz w:val="24"/>
          <w:szCs w:val="24"/>
        </w:rPr>
        <w:t xml:space="preserve"> </w:t>
      </w:r>
      <w:r w:rsidR="00A12D07">
        <w:rPr>
          <w:rFonts w:ascii="Arial" w:eastAsia="Calibri" w:hAnsi="Arial" w:cs="Arial"/>
          <w:b/>
          <w:sz w:val="24"/>
          <w:szCs w:val="24"/>
        </w:rPr>
        <w:t>May</w:t>
      </w:r>
      <w:r w:rsidR="006C32EF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126D32">
        <w:rPr>
          <w:rFonts w:ascii="Arial" w:eastAsia="Calibri" w:hAnsi="Arial" w:cs="Arial"/>
          <w:b/>
          <w:sz w:val="24"/>
          <w:szCs w:val="24"/>
        </w:rPr>
        <w:t>6</w:t>
      </w:r>
    </w:p>
    <w:p w14:paraId="16E20BE3" w14:textId="3A3FA97C" w:rsidR="00994DD0" w:rsidRDefault="00994DD0" w:rsidP="00994D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tbl>
      <w:tblPr>
        <w:tblStyle w:val="MediumShading2-Accent5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2338"/>
        <w:gridCol w:w="6095"/>
        <w:gridCol w:w="2005"/>
        <w:gridCol w:w="1823"/>
      </w:tblGrid>
      <w:tr w:rsidR="00994DD0" w14:paraId="75EBF40A" w14:textId="77777777" w:rsidTr="00A63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8" w:type="dxa"/>
          </w:tcPr>
          <w:p w14:paraId="78EEB178" w14:textId="77777777" w:rsidR="00994DD0" w:rsidRPr="00A265AA" w:rsidRDefault="00994DD0" w:rsidP="0093347F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A265AA">
              <w:rPr>
                <w:rFonts w:ascii="Arial" w:hAnsi="Arial" w:cs="Arial"/>
                <w:sz w:val="24"/>
                <w:szCs w:val="24"/>
              </w:rPr>
              <w:t>unding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type</w:t>
            </w:r>
          </w:p>
        </w:tc>
        <w:tc>
          <w:tcPr>
            <w:tcW w:w="6095" w:type="dxa"/>
          </w:tcPr>
          <w:p w14:paraId="781B36A9" w14:textId="77777777" w:rsidR="00994DD0" w:rsidRPr="00A265AA" w:rsidRDefault="00994DD0" w:rsidP="0093347F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70CEB27" w14:textId="77777777" w:rsidR="00994DD0" w:rsidRPr="00A265AA" w:rsidRDefault="00994DD0" w:rsidP="0093347F">
            <w:pPr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5A61773" w14:textId="77777777" w:rsidR="00994DD0" w:rsidRPr="008E7172" w:rsidRDefault="00994DD0" w:rsidP="0093347F">
            <w:pPr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7172">
              <w:rPr>
                <w:rFonts w:ascii="Arial" w:hAnsi="Arial" w:cs="Arial"/>
                <w:sz w:val="24"/>
                <w:szCs w:val="24"/>
              </w:rPr>
              <w:t>Total</w:t>
            </w:r>
          </w:p>
          <w:p w14:paraId="5FDE8046" w14:textId="77777777" w:rsidR="00994DD0" w:rsidRPr="00A265AA" w:rsidRDefault="00994DD0" w:rsidP="0093347F">
            <w:pPr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7172">
              <w:rPr>
                <w:rFonts w:ascii="Arial" w:hAnsi="Arial" w:cs="Arial"/>
                <w:sz w:val="24"/>
                <w:szCs w:val="24"/>
              </w:rPr>
              <w:t>£</w:t>
            </w:r>
            <w:r>
              <w:rPr>
                <w:rFonts w:ascii="Arial" w:hAnsi="Arial" w:cs="Arial"/>
                <w:sz w:val="24"/>
                <w:szCs w:val="24"/>
              </w:rPr>
              <w:t>’000</w:t>
            </w:r>
          </w:p>
        </w:tc>
      </w:tr>
      <w:tr w:rsidR="00AF6737" w14:paraId="5C487512" w14:textId="77777777" w:rsidTr="00A6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Align w:val="center"/>
          </w:tcPr>
          <w:p w14:paraId="514A669A" w14:textId="5AB24826" w:rsidR="00AF6737" w:rsidRDefault="000B1A70" w:rsidP="00AF6737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Specific</w:t>
            </w:r>
            <w:r w:rsidR="00A630CC">
              <w:rPr>
                <w:rFonts w:ascii="Arial" w:hAnsi="Arial" w:cs="Arial"/>
                <w:b w:val="0"/>
                <w:sz w:val="24"/>
                <w:szCs w:val="24"/>
              </w:rPr>
              <w:t>/Ringfenced</w:t>
            </w:r>
          </w:p>
        </w:tc>
        <w:tc>
          <w:tcPr>
            <w:tcW w:w="6095" w:type="dxa"/>
          </w:tcPr>
          <w:p w14:paraId="2E4F0FF1" w14:textId="59E20978" w:rsidR="00AF6737" w:rsidRPr="00E15036" w:rsidRDefault="00AF6737" w:rsidP="00AF6737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Alongside Midwifery Led Unit</w:t>
            </w:r>
          </w:p>
        </w:tc>
        <w:tc>
          <w:tcPr>
            <w:tcW w:w="2005" w:type="dxa"/>
          </w:tcPr>
          <w:p w14:paraId="2A235CE8" w14:textId="77777777" w:rsidR="00AF6737" w:rsidRPr="007F1A09" w:rsidRDefault="00AF6737" w:rsidP="00AF673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9AFE748" w14:textId="1B57F0AD" w:rsidR="00AF6737" w:rsidRPr="007F1A09" w:rsidRDefault="000B1A70" w:rsidP="00AF6737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1,940</w:t>
            </w:r>
          </w:p>
        </w:tc>
      </w:tr>
      <w:tr w:rsidR="00A630CC" w14:paraId="0A2DABA9" w14:textId="77777777" w:rsidTr="00A6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7E26C536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06894E4" w14:textId="3C02073C" w:rsidR="00A630CC" w:rsidRPr="000B1A70" w:rsidRDefault="00A630CC" w:rsidP="00A630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Imaging Diagnostics</w:t>
            </w:r>
          </w:p>
        </w:tc>
        <w:tc>
          <w:tcPr>
            <w:tcW w:w="2005" w:type="dxa"/>
          </w:tcPr>
          <w:p w14:paraId="3724B470" w14:textId="77777777" w:rsidR="00A630CC" w:rsidRPr="000B1A70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62AFCB7" w14:textId="34DC5633" w:rsidR="00A630CC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1,160</w:t>
            </w:r>
          </w:p>
        </w:tc>
      </w:tr>
      <w:tr w:rsidR="00A630CC" w14:paraId="26BC19C6" w14:textId="77777777" w:rsidTr="00A6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5A67F317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E59870" w14:textId="40CC95C6" w:rsidR="00A630CC" w:rsidRPr="000B1A70" w:rsidRDefault="00A630CC" w:rsidP="00A630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B1A70">
              <w:rPr>
                <w:rFonts w:ascii="Arial" w:hAnsi="Arial" w:cs="Arial"/>
                <w:sz w:val="24"/>
                <w:szCs w:val="24"/>
              </w:rPr>
              <w:t>Mental Health Minor Works (Task &amp; Finish)</w:t>
            </w:r>
          </w:p>
        </w:tc>
        <w:tc>
          <w:tcPr>
            <w:tcW w:w="2005" w:type="dxa"/>
          </w:tcPr>
          <w:p w14:paraId="6315EDC8" w14:textId="77777777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B4FFD7A" w14:textId="26B7A480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706</w:t>
            </w:r>
          </w:p>
        </w:tc>
      </w:tr>
      <w:tr w:rsidR="00A630CC" w14:paraId="28DAB154" w14:textId="77777777" w:rsidTr="00A6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27FC3CD6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2B69CE9" w14:textId="2D0E7BAD" w:rsidR="00A630CC" w:rsidRPr="000B1A70" w:rsidRDefault="00A630CC" w:rsidP="00A630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Backlog Maintenance</w:t>
            </w:r>
          </w:p>
        </w:tc>
        <w:tc>
          <w:tcPr>
            <w:tcW w:w="2005" w:type="dxa"/>
          </w:tcPr>
          <w:p w14:paraId="02AE4ED8" w14:textId="77777777" w:rsidR="00A630CC" w:rsidRPr="000B1A70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41370C8" w14:textId="142FDDB9" w:rsidR="00A630CC" w:rsidRPr="000B1A70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3,992</w:t>
            </w:r>
          </w:p>
        </w:tc>
      </w:tr>
      <w:tr w:rsidR="00A630CC" w14:paraId="37AC0A1F" w14:textId="77777777" w:rsidTr="00A6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E111634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8D9446" w14:textId="039A9DB5" w:rsidR="00A630CC" w:rsidRPr="000B1A70" w:rsidRDefault="00A630CC" w:rsidP="00A630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27DEA91" w14:textId="77777777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39C8BCD" w14:textId="77777777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0CC" w14:paraId="76675CB7" w14:textId="77777777" w:rsidTr="00A6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9357C5A" w14:textId="77777777" w:rsidR="00A630CC" w:rsidRPr="0038296E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296E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6095" w:type="dxa"/>
          </w:tcPr>
          <w:p w14:paraId="33F03DBF" w14:textId="3282C12C" w:rsidR="00A630CC" w:rsidRPr="000B1A70" w:rsidRDefault="00A630CC" w:rsidP="00A630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B1A70">
              <w:rPr>
                <w:rFonts w:ascii="Arial" w:hAnsi="Arial" w:cs="Arial"/>
                <w:sz w:val="24"/>
                <w:szCs w:val="24"/>
              </w:rPr>
              <w:t>General Capital</w:t>
            </w:r>
            <w:r w:rsidRPr="000B1A70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05" w:type="dxa"/>
          </w:tcPr>
          <w:p w14:paraId="227D92F1" w14:textId="77777777" w:rsidR="00A630CC" w:rsidRPr="000B1A70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67AF720" w14:textId="38071792" w:rsidR="00A630CC" w:rsidRPr="000B1A70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B1A70">
              <w:rPr>
                <w:rFonts w:ascii="Arial" w:hAnsi="Arial" w:cs="Arial"/>
                <w:sz w:val="24"/>
                <w:szCs w:val="24"/>
              </w:rPr>
              <w:t>5,</w:t>
            </w:r>
            <w:r>
              <w:rPr>
                <w:rFonts w:ascii="Arial" w:hAnsi="Arial" w:cs="Arial"/>
                <w:sz w:val="24"/>
                <w:szCs w:val="24"/>
              </w:rPr>
              <w:t>833</w:t>
            </w:r>
          </w:p>
        </w:tc>
      </w:tr>
      <w:tr w:rsidR="00A630CC" w14:paraId="33DC33EF" w14:textId="77777777" w:rsidTr="00A6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7F6E7863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0D65DA" w14:textId="73DC53E8" w:rsidR="00A630CC" w:rsidRPr="000B1A70" w:rsidRDefault="00A630CC" w:rsidP="00A630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B1A70">
              <w:rPr>
                <w:rFonts w:ascii="Arial" w:hAnsi="Arial" w:cs="Arial"/>
                <w:sz w:val="24"/>
                <w:szCs w:val="24"/>
              </w:rPr>
              <w:t>IFRS16 Cellular Pathology</w:t>
            </w:r>
          </w:p>
        </w:tc>
        <w:tc>
          <w:tcPr>
            <w:tcW w:w="2005" w:type="dxa"/>
          </w:tcPr>
          <w:p w14:paraId="390927A6" w14:textId="77777777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F42E1C6" w14:textId="209CA939" w:rsidR="00A630CC" w:rsidRPr="000B1A70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B1A7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="00DF16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630CC" w14:paraId="3F09D2C6" w14:textId="77777777" w:rsidTr="00A6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2B112D13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FAECDF" w14:textId="4993FB4A" w:rsidR="00A630CC" w:rsidRDefault="00A630CC" w:rsidP="00A630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Cellular Pathology – Additional Works</w:t>
            </w:r>
          </w:p>
        </w:tc>
        <w:tc>
          <w:tcPr>
            <w:tcW w:w="2005" w:type="dxa"/>
          </w:tcPr>
          <w:p w14:paraId="515DFEFA" w14:textId="77777777" w:rsidR="00A630CC" w:rsidRPr="007F1A09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E0BA01A" w14:textId="7BD164D9" w:rsidR="00A630CC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A630CC" w14:paraId="40D46FB8" w14:textId="77777777" w:rsidTr="00A63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16D33A78" w14:textId="77777777" w:rsidR="00A630CC" w:rsidRDefault="00A630CC" w:rsidP="00A630CC">
            <w:pPr>
              <w:contextualSpacing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076BAB3" w14:textId="77777777" w:rsidR="00A630CC" w:rsidRDefault="00A630CC" w:rsidP="00A630C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5E54C35" w14:textId="77777777" w:rsidR="00A630CC" w:rsidRPr="007F1A09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8A9454C" w14:textId="77777777" w:rsidR="00A630CC" w:rsidRDefault="00A630CC" w:rsidP="00A630CC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0CC" w:rsidRPr="007F1A09" w14:paraId="084B1B44" w14:textId="77777777" w:rsidTr="00A630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</w:tcPr>
          <w:p w14:paraId="255DEC59" w14:textId="77777777" w:rsidR="00A630CC" w:rsidRDefault="00A630CC" w:rsidP="00A630CC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40E162" w14:textId="77777777" w:rsidR="00A630CC" w:rsidRPr="00A265AA" w:rsidRDefault="00A630CC" w:rsidP="00A630C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A265AA">
              <w:rPr>
                <w:rFonts w:ascii="Arial" w:hAnsi="Arial" w:cs="Arial"/>
                <w:b/>
                <w:sz w:val="24"/>
                <w:szCs w:val="24"/>
              </w:rPr>
              <w:t>Total CRL available</w:t>
            </w:r>
          </w:p>
        </w:tc>
        <w:tc>
          <w:tcPr>
            <w:tcW w:w="2005" w:type="dxa"/>
          </w:tcPr>
          <w:p w14:paraId="17133848" w14:textId="77777777" w:rsidR="00A630CC" w:rsidRPr="007F1A09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14:paraId="5762E72A" w14:textId="1315E777" w:rsidR="00A630CC" w:rsidRPr="007F1A09" w:rsidRDefault="00A630CC" w:rsidP="00A630CC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17,686</w:t>
            </w:r>
          </w:p>
        </w:tc>
      </w:tr>
    </w:tbl>
    <w:p w14:paraId="4461AD7C" w14:textId="77777777" w:rsidR="00994DD0" w:rsidRPr="004B5D52" w:rsidRDefault="00994DD0" w:rsidP="00994DD0">
      <w:pPr>
        <w:spacing w:line="240" w:lineRule="auto"/>
        <w:ind w:left="405"/>
        <w:contextualSpacing/>
        <w:rPr>
          <w:rFonts w:ascii="Arial" w:hAnsi="Arial" w:cs="Arial"/>
          <w:sz w:val="24"/>
          <w:szCs w:val="24"/>
        </w:rPr>
      </w:pPr>
    </w:p>
    <w:p w14:paraId="72494735" w14:textId="77777777" w:rsidR="00994DD0" w:rsidRPr="004B5D52" w:rsidRDefault="00994DD0" w:rsidP="00994DD0">
      <w:pPr>
        <w:spacing w:line="240" w:lineRule="auto"/>
        <w:ind w:left="405"/>
        <w:contextualSpacing/>
        <w:rPr>
          <w:rFonts w:ascii="Arial" w:hAnsi="Arial" w:cs="Arial"/>
          <w:sz w:val="24"/>
          <w:szCs w:val="24"/>
        </w:rPr>
      </w:pPr>
    </w:p>
    <w:p w14:paraId="003DC24E" w14:textId="77777777" w:rsidR="00994DD0" w:rsidRPr="003C7416" w:rsidRDefault="00994DD0" w:rsidP="00994D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53DC29" w14:textId="77777777" w:rsidR="00994DD0" w:rsidRPr="004B5D52" w:rsidRDefault="00994DD0" w:rsidP="00994D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4B5D52"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14:paraId="18320915" w14:textId="77777777" w:rsidR="00994DD0" w:rsidRDefault="00994DD0" w:rsidP="00994D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29339FA" w14:textId="77777777" w:rsidR="00994DD0" w:rsidRDefault="00994DD0" w:rsidP="00994D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524135E" w14:textId="77777777" w:rsidR="00994DD0" w:rsidRDefault="00994DD0" w:rsidP="00994DD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CACDFF7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16D4348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ABA8022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AE4175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421D44A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7A0FC9" w14:textId="77777777" w:rsidR="00A630CC" w:rsidRDefault="00A630CC" w:rsidP="003A06B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80B6A72" w14:textId="30D9F433" w:rsidR="00690DC9" w:rsidRDefault="003A06BB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E698F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1</w:t>
      </w:r>
      <w:r w:rsidRPr="004A55C1">
        <w:rPr>
          <w:rFonts w:ascii="Arial" w:eastAsia="Times New Roman" w:hAnsi="Arial" w:cs="Arial"/>
          <w:sz w:val="16"/>
          <w:szCs w:val="16"/>
          <w:lang w:eastAsia="en-GB"/>
        </w:rPr>
        <w:t xml:space="preserve">Breakdown 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of General Capital (including over commitment) by division is provided in the next </w:t>
      </w:r>
      <w:r w:rsidRPr="004A55C1">
        <w:rPr>
          <w:rFonts w:ascii="Arial" w:eastAsia="Times New Roman" w:hAnsi="Arial" w:cs="Arial"/>
          <w:sz w:val="16"/>
          <w:szCs w:val="16"/>
          <w:lang w:eastAsia="en-GB"/>
        </w:rPr>
        <w:t>table</w:t>
      </w:r>
      <w:r>
        <w:rPr>
          <w:rFonts w:ascii="Arial" w:eastAsia="Times New Roman" w:hAnsi="Arial" w:cs="Arial"/>
          <w:sz w:val="16"/>
          <w:szCs w:val="16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74D22F4" w14:textId="77777777" w:rsidR="00690DC9" w:rsidRDefault="00690DC9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2F8474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6D84F5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40BEB6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96B862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824836A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9FAE48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824DD4" w14:textId="77777777" w:rsidR="000B1A70" w:rsidRDefault="000B1A7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80B1F5" w14:textId="77777777" w:rsidR="000B1A70" w:rsidRDefault="000B1A7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30A1E2" w14:textId="77777777" w:rsidR="00936AD0" w:rsidRDefault="00936AD0" w:rsidP="003A0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B6F0DE" w14:textId="079BC81C" w:rsidR="00FD5059" w:rsidRDefault="00A630CC" w:rsidP="003A06B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</w:t>
      </w:r>
      <w:r w:rsidR="003A06BB">
        <w:rPr>
          <w:rFonts w:ascii="Arial" w:eastAsia="Calibri" w:hAnsi="Arial" w:cs="Arial"/>
          <w:b/>
          <w:sz w:val="24"/>
          <w:szCs w:val="24"/>
        </w:rPr>
        <w:t>.2</w:t>
      </w:r>
      <w:r w:rsidR="00FD5059">
        <w:rPr>
          <w:rFonts w:ascii="Arial" w:eastAsia="Calibri" w:hAnsi="Arial" w:cs="Arial"/>
          <w:b/>
          <w:sz w:val="24"/>
          <w:szCs w:val="24"/>
        </w:rPr>
        <w:t xml:space="preserve"> General Capital Split by Di</w:t>
      </w:r>
      <w:r w:rsidR="00B62812">
        <w:rPr>
          <w:rFonts w:ascii="Arial" w:eastAsia="Calibri" w:hAnsi="Arial" w:cs="Arial"/>
          <w:b/>
          <w:sz w:val="24"/>
          <w:szCs w:val="24"/>
        </w:rPr>
        <w:t xml:space="preserve">vision </w:t>
      </w:r>
    </w:p>
    <w:p w14:paraId="60BA9477" w14:textId="30DF5885" w:rsidR="00B316DF" w:rsidRDefault="00B316DF" w:rsidP="003A06B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B3B036C" w14:textId="09EAFD7D" w:rsidR="00A365F0" w:rsidRPr="00690DC9" w:rsidRDefault="00690DC9" w:rsidP="00690DC9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As with previous years t</w:t>
      </w:r>
      <w:r w:rsidRPr="00080195">
        <w:rPr>
          <w:rFonts w:ascii="Arial" w:eastAsia="Calibri" w:hAnsi="Arial" w:cs="Arial"/>
          <w:color w:val="000000"/>
          <w:sz w:val="24"/>
          <w:szCs w:val="24"/>
        </w:rPr>
        <w:t>h</w:t>
      </w:r>
      <w:r>
        <w:rPr>
          <w:rFonts w:ascii="Arial" w:eastAsia="Calibri" w:hAnsi="Arial" w:cs="Arial"/>
          <w:color w:val="000000"/>
          <w:sz w:val="24"/>
          <w:szCs w:val="24"/>
        </w:rPr>
        <w:t>e Trust is presenting an over commitment against the General CRL of £</w:t>
      </w:r>
      <w:r w:rsidR="00A630CC">
        <w:rPr>
          <w:rFonts w:ascii="Arial" w:eastAsia="Calibri" w:hAnsi="Arial" w:cs="Arial"/>
          <w:color w:val="000000"/>
          <w:sz w:val="24"/>
          <w:szCs w:val="24"/>
        </w:rPr>
        <w:t>2.189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m which along with just </w:t>
      </w:r>
      <w:r w:rsidR="000F61C6">
        <w:rPr>
          <w:rFonts w:ascii="Arial" w:eastAsia="Calibri" w:hAnsi="Arial" w:cs="Arial"/>
          <w:color w:val="000000"/>
          <w:sz w:val="24"/>
          <w:szCs w:val="24"/>
        </w:rPr>
        <w:t>over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£</w:t>
      </w:r>
      <w:r w:rsidR="00E72F99">
        <w:rPr>
          <w:rFonts w:ascii="Arial" w:eastAsia="Calibri" w:hAnsi="Arial" w:cs="Arial"/>
          <w:color w:val="000000"/>
          <w:sz w:val="24"/>
          <w:szCs w:val="24"/>
        </w:rPr>
        <w:t>2m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on the pressures list</w:t>
      </w:r>
      <w:r w:rsidR="00832B9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832B95" w:rsidRPr="00DB524E">
        <w:rPr>
          <w:rFonts w:ascii="Arial" w:eastAsia="Calibri" w:hAnsi="Arial" w:cs="Arial"/>
          <w:color w:val="000000"/>
          <w:sz w:val="24"/>
          <w:szCs w:val="24"/>
        </w:rPr>
        <w:t>this plan was approved at SMT on 20</w:t>
      </w:r>
      <w:r w:rsidR="00832B95" w:rsidRPr="00DB524E">
        <w:rPr>
          <w:rFonts w:ascii="Arial" w:eastAsia="Calibri" w:hAnsi="Arial" w:cs="Arial"/>
          <w:color w:val="000000"/>
          <w:sz w:val="24"/>
          <w:szCs w:val="24"/>
          <w:vertAlign w:val="superscript"/>
        </w:rPr>
        <w:t>th</w:t>
      </w:r>
      <w:r w:rsidR="00832B95" w:rsidRPr="00DB524E">
        <w:rPr>
          <w:rFonts w:ascii="Arial" w:eastAsia="Calibri" w:hAnsi="Arial" w:cs="Arial"/>
          <w:color w:val="000000"/>
          <w:sz w:val="24"/>
          <w:szCs w:val="24"/>
        </w:rPr>
        <w:t xml:space="preserve"> Jan 26</w:t>
      </w:r>
      <w:r w:rsidR="0034136F" w:rsidRPr="00DB524E">
        <w:rPr>
          <w:rFonts w:ascii="Arial" w:eastAsia="Calibri" w:hAnsi="Arial" w:cs="Arial"/>
          <w:color w:val="000000"/>
          <w:sz w:val="24"/>
          <w:szCs w:val="24"/>
        </w:rPr>
        <w:t>.</w:t>
      </w:r>
      <w:r w:rsidRPr="00DB524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4136F" w:rsidRPr="00DB524E">
        <w:rPr>
          <w:rFonts w:ascii="Arial" w:eastAsia="Calibri" w:hAnsi="Arial" w:cs="Arial"/>
          <w:color w:val="000000"/>
          <w:sz w:val="24"/>
          <w:szCs w:val="24"/>
        </w:rPr>
        <w:t xml:space="preserve"> This</w:t>
      </w:r>
      <w:r w:rsidR="0034136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will assist in managing potential additional funding and slippage throughout the year as allocations are received. </w:t>
      </w:r>
      <w:r w:rsidR="00B316DF" w:rsidRPr="00C35AE8">
        <w:rPr>
          <w:rFonts w:ascii="Arial" w:eastAsia="Calibri" w:hAnsi="Arial" w:cs="Arial"/>
          <w:sz w:val="24"/>
          <w:szCs w:val="24"/>
        </w:rPr>
        <w:t xml:space="preserve">Table </w:t>
      </w:r>
      <w:r w:rsidR="00A630CC">
        <w:rPr>
          <w:rFonts w:ascii="Arial" w:eastAsia="Calibri" w:hAnsi="Arial" w:cs="Arial"/>
          <w:sz w:val="24"/>
          <w:szCs w:val="24"/>
        </w:rPr>
        <w:t>2</w:t>
      </w:r>
      <w:r w:rsidR="00B316DF" w:rsidRPr="00C35AE8">
        <w:rPr>
          <w:rFonts w:ascii="Arial" w:eastAsia="Calibri" w:hAnsi="Arial" w:cs="Arial"/>
          <w:sz w:val="24"/>
          <w:szCs w:val="24"/>
        </w:rPr>
        <w:t xml:space="preserve"> b</w:t>
      </w:r>
      <w:r w:rsidR="00B316DF" w:rsidRPr="008E1BD8">
        <w:rPr>
          <w:rFonts w:ascii="Arial" w:eastAsia="Calibri" w:hAnsi="Arial" w:cs="Arial"/>
          <w:sz w:val="24"/>
          <w:szCs w:val="24"/>
        </w:rPr>
        <w:t xml:space="preserve">elow provides the breakdown of capital across the Divisions: </w:t>
      </w:r>
    </w:p>
    <w:p w14:paraId="7271046F" w14:textId="77777777" w:rsidR="00B316DF" w:rsidRDefault="00B316DF" w:rsidP="00FD5059">
      <w:p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655A753E" w14:textId="68C0BE67" w:rsidR="00A62897" w:rsidRPr="00690DC9" w:rsidRDefault="00B316DF" w:rsidP="00FD505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223B1">
        <w:rPr>
          <w:rFonts w:ascii="Arial" w:eastAsia="Calibri" w:hAnsi="Arial" w:cs="Arial"/>
          <w:b/>
          <w:sz w:val="24"/>
          <w:szCs w:val="24"/>
        </w:rPr>
        <w:t>T</w:t>
      </w:r>
      <w:r>
        <w:rPr>
          <w:rFonts w:ascii="Arial" w:eastAsia="Calibri" w:hAnsi="Arial" w:cs="Arial"/>
          <w:b/>
          <w:sz w:val="24"/>
          <w:szCs w:val="24"/>
        </w:rPr>
        <w:t xml:space="preserve">able </w:t>
      </w:r>
      <w:r w:rsidR="00A630CC">
        <w:rPr>
          <w:rFonts w:ascii="Arial" w:eastAsia="Calibri" w:hAnsi="Arial" w:cs="Arial"/>
          <w:b/>
          <w:sz w:val="24"/>
          <w:szCs w:val="24"/>
        </w:rPr>
        <w:t>2</w:t>
      </w:r>
      <w:r w:rsidRPr="007223B1">
        <w:rPr>
          <w:rFonts w:ascii="Arial" w:eastAsia="Calibri" w:hAnsi="Arial" w:cs="Arial"/>
          <w:b/>
          <w:sz w:val="24"/>
          <w:szCs w:val="24"/>
        </w:rPr>
        <w:t>: General Capital Allocation by Division</w:t>
      </w:r>
      <w:r w:rsidR="0034136F">
        <w:rPr>
          <w:rFonts w:ascii="Arial" w:eastAsia="Calibri" w:hAnsi="Arial" w:cs="Arial"/>
          <w:b/>
          <w:sz w:val="24"/>
          <w:szCs w:val="24"/>
        </w:rPr>
        <w:t xml:space="preserve"> 2026/27</w:t>
      </w:r>
    </w:p>
    <w:p w14:paraId="5A50B851" w14:textId="77777777" w:rsidR="00A04724" w:rsidRPr="00A04724" w:rsidRDefault="003A06BB" w:rsidP="00FD5059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9639"/>
        <w:gridCol w:w="284"/>
        <w:gridCol w:w="2835"/>
      </w:tblGrid>
      <w:tr w:rsidR="00FE073A" w:rsidRPr="004B5D52" w14:paraId="42BE574D" w14:textId="77777777" w:rsidTr="000F6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hideMark/>
          </w:tcPr>
          <w:p w14:paraId="65BBF1BC" w14:textId="77777777" w:rsidR="00FE073A" w:rsidRPr="00B94700" w:rsidRDefault="00FE073A" w:rsidP="000A7E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Division</w:t>
            </w:r>
          </w:p>
        </w:tc>
        <w:tc>
          <w:tcPr>
            <w:tcW w:w="284" w:type="dxa"/>
          </w:tcPr>
          <w:p w14:paraId="7635B23A" w14:textId="77777777" w:rsidR="00FE073A" w:rsidRPr="00B94700" w:rsidRDefault="00FE073A" w:rsidP="0084563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0361B8" w14:textId="77777777" w:rsidR="00FE073A" w:rsidRPr="00B94700" w:rsidRDefault="00FE073A" w:rsidP="0084563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£’000</w:t>
            </w:r>
          </w:p>
        </w:tc>
      </w:tr>
      <w:tr w:rsidR="00694BEB" w:rsidRPr="004B5D52" w14:paraId="57BCFB8F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B280F4C" w14:textId="77777777" w:rsidR="00694BEB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</w:tc>
        <w:tc>
          <w:tcPr>
            <w:tcW w:w="284" w:type="dxa"/>
          </w:tcPr>
          <w:p w14:paraId="6ADFA6C8" w14:textId="77777777" w:rsidR="00694BEB" w:rsidRPr="004B5D52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0E2E22" w14:textId="2808EA7D" w:rsidR="00694BEB" w:rsidRPr="00694BEB" w:rsidRDefault="00624C0C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94BEB" w:rsidRPr="00694BE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694BEB" w:rsidRPr="004B5D52" w14:paraId="5AD9B8FB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080B84E1" w14:textId="77777777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(across divisions)</w:t>
            </w:r>
          </w:p>
        </w:tc>
        <w:tc>
          <w:tcPr>
            <w:tcW w:w="284" w:type="dxa"/>
          </w:tcPr>
          <w:p w14:paraId="3CF55CBE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F3B6EC" w14:textId="66C75CC9" w:rsidR="00694BEB" w:rsidRPr="00694BEB" w:rsidRDefault="00624C0C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1,983</w:t>
            </w:r>
          </w:p>
        </w:tc>
      </w:tr>
      <w:tr w:rsidR="00694BEB" w:rsidRPr="004B5D52" w14:paraId="5A1DD893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6D9A686C" w14:textId="77777777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</w:t>
            </w:r>
            <w:r w:rsidRPr="004B5D52">
              <w:rPr>
                <w:rFonts w:ascii="Arial" w:hAnsi="Arial" w:cs="Arial"/>
                <w:sz w:val="24"/>
                <w:szCs w:val="24"/>
              </w:rPr>
              <w:t>are</w:t>
            </w:r>
          </w:p>
        </w:tc>
        <w:tc>
          <w:tcPr>
            <w:tcW w:w="284" w:type="dxa"/>
          </w:tcPr>
          <w:p w14:paraId="57A4DF02" w14:textId="77777777" w:rsidR="00694BEB" w:rsidRPr="004B5D52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0C3F98" w14:textId="28892DA3" w:rsidR="00694BEB" w:rsidRPr="00694BEB" w:rsidRDefault="00624C0C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1,350</w:t>
            </w:r>
          </w:p>
        </w:tc>
      </w:tr>
      <w:tr w:rsidR="00694BEB" w:rsidRPr="004B5D52" w14:paraId="2A36FC26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9350554" w14:textId="4D507C94" w:rsidR="00694BEB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</w:t>
            </w:r>
          </w:p>
        </w:tc>
        <w:tc>
          <w:tcPr>
            <w:tcW w:w="284" w:type="dxa"/>
          </w:tcPr>
          <w:p w14:paraId="721A1DD6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F78F07" w14:textId="573D44B5" w:rsidR="00694BEB" w:rsidRPr="00694BEB" w:rsidRDefault="00624C0C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</w:p>
        </w:tc>
      </w:tr>
      <w:tr w:rsidR="000F61C6" w:rsidRPr="004B5D52" w14:paraId="5E1B9171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2ABE9D77" w14:textId="5AE5DB20" w:rsidR="000F61C6" w:rsidRDefault="000F61C6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 Resources</w:t>
            </w:r>
          </w:p>
        </w:tc>
        <w:tc>
          <w:tcPr>
            <w:tcW w:w="284" w:type="dxa"/>
          </w:tcPr>
          <w:p w14:paraId="6DABB931" w14:textId="77777777" w:rsidR="000F61C6" w:rsidRPr="004B5D52" w:rsidRDefault="000F61C6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EC7A45" w14:textId="06D13806" w:rsidR="000F61C6" w:rsidRDefault="000F61C6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694BEB" w:rsidRPr="004B5D52" w14:paraId="1843ECB2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60A6F0C" w14:textId="0C1FA928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 (Ex</w:t>
            </w:r>
            <w:r w:rsidRPr="00625484">
              <w:rPr>
                <w:rFonts w:ascii="Arial" w:hAnsi="Arial" w:cs="Arial"/>
                <w:sz w:val="24"/>
                <w:szCs w:val="24"/>
              </w:rPr>
              <w:t xml:space="preserve"> Backlog Maintenance)</w:t>
            </w:r>
          </w:p>
        </w:tc>
        <w:tc>
          <w:tcPr>
            <w:tcW w:w="284" w:type="dxa"/>
          </w:tcPr>
          <w:p w14:paraId="1952EB90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23C2BD" w14:textId="558EB2AB" w:rsidR="00694BEB" w:rsidRPr="00694BEB" w:rsidRDefault="00624C0C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566</w:t>
            </w:r>
          </w:p>
        </w:tc>
      </w:tr>
      <w:tr w:rsidR="00694BEB" w:rsidRPr="004B5D52" w14:paraId="6A27112E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00DC2955" w14:textId="77777777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Medical Devices</w:t>
            </w:r>
          </w:p>
        </w:tc>
        <w:tc>
          <w:tcPr>
            <w:tcW w:w="284" w:type="dxa"/>
          </w:tcPr>
          <w:p w14:paraId="192A4BFE" w14:textId="77777777" w:rsidR="00694BEB" w:rsidRPr="004B5D52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B205E7" w14:textId="7B0837F6" w:rsidR="00694BEB" w:rsidRPr="00694BEB" w:rsidRDefault="00624C0C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E72F9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694BEB" w:rsidRPr="004B5D52" w14:paraId="09657361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1C1E3003" w14:textId="5B15F0B3" w:rsidR="00694BEB" w:rsidRDefault="00694BEB" w:rsidP="00694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Medicine &amp; Emergency Medicine</w:t>
            </w:r>
          </w:p>
        </w:tc>
        <w:tc>
          <w:tcPr>
            <w:tcW w:w="284" w:type="dxa"/>
          </w:tcPr>
          <w:p w14:paraId="4D24B237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D5BAA1" w14:textId="4AA06874" w:rsidR="00694BEB" w:rsidRPr="00694BEB" w:rsidRDefault="00624C0C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694BEB" w:rsidRPr="004B5D52" w14:paraId="05199601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8CDC6BD" w14:textId="77777777" w:rsidR="00694BEB" w:rsidRPr="004B5D52" w:rsidRDefault="00694BEB" w:rsidP="00694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&amp; Governance (Incorporating Pharmacy)</w:t>
            </w:r>
          </w:p>
        </w:tc>
        <w:tc>
          <w:tcPr>
            <w:tcW w:w="284" w:type="dxa"/>
          </w:tcPr>
          <w:p w14:paraId="494E2297" w14:textId="77777777" w:rsidR="00694BEB" w:rsidRPr="004B5D52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91E434" w14:textId="200C296A" w:rsidR="00694BEB" w:rsidRPr="00694BEB" w:rsidRDefault="00624C0C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346</w:t>
            </w:r>
          </w:p>
        </w:tc>
      </w:tr>
      <w:tr w:rsidR="00694BEB" w:rsidRPr="004B5D52" w14:paraId="6C366116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419C4D0D" w14:textId="16128514" w:rsidR="00694BEB" w:rsidRDefault="00694BEB" w:rsidP="00694BE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ental </w:t>
            </w:r>
            <w:r w:rsidRPr="004B5D52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ealth, </w:t>
            </w:r>
            <w:r w:rsidRPr="004B5D52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Pr="004B5D5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isability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Pr="004B5D5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ell-being </w:t>
            </w:r>
            <w:r w:rsidR="000F61C6">
              <w:rPr>
                <w:rFonts w:ascii="Arial" w:hAnsi="Arial" w:cs="Arial"/>
                <w:sz w:val="24"/>
                <w:szCs w:val="24"/>
              </w:rPr>
              <w:t>(Ex Task &amp; Finish)</w:t>
            </w:r>
          </w:p>
        </w:tc>
        <w:tc>
          <w:tcPr>
            <w:tcW w:w="284" w:type="dxa"/>
          </w:tcPr>
          <w:p w14:paraId="2444B767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3CAF6C" w14:textId="38FC43A3" w:rsidR="00694BEB" w:rsidRPr="00694BEB" w:rsidRDefault="000F61C6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</w:t>
            </w:r>
          </w:p>
        </w:tc>
      </w:tr>
      <w:tr w:rsidR="00694BEB" w:rsidRPr="004B5D52" w14:paraId="5B55E67E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7D378884" w14:textId="77777777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Paediatrics, Women’s Services and Corporate Support</w:t>
            </w:r>
          </w:p>
        </w:tc>
        <w:tc>
          <w:tcPr>
            <w:tcW w:w="284" w:type="dxa"/>
          </w:tcPr>
          <w:p w14:paraId="567D3626" w14:textId="77777777" w:rsidR="00694BEB" w:rsidRPr="004B5D52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335EF" w14:textId="133C4BE5" w:rsidR="00694BEB" w:rsidRPr="00694BEB" w:rsidRDefault="000F61C6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E72F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94BEB" w:rsidRPr="004B5D52" w14:paraId="71674A67" w14:textId="77777777" w:rsidTr="000F61C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09785515" w14:textId="77777777" w:rsidR="00694BEB" w:rsidRPr="004B5D52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urgical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linical </w:t>
            </w: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284" w:type="dxa"/>
          </w:tcPr>
          <w:p w14:paraId="6864A9EB" w14:textId="77777777" w:rsidR="00694BEB" w:rsidRPr="004B5D52" w:rsidRDefault="00694BEB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D78B69" w14:textId="7C61D338" w:rsidR="00694BEB" w:rsidRPr="00694BEB" w:rsidRDefault="00E72F99" w:rsidP="00694BEB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677</w:t>
            </w:r>
          </w:p>
        </w:tc>
      </w:tr>
      <w:tr w:rsidR="00694BEB" w:rsidRPr="004B5D52" w14:paraId="108D8ACC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04FE649A" w14:textId="2FCBBA10" w:rsidR="00694BEB" w:rsidRPr="00E62305" w:rsidRDefault="00694BEB" w:rsidP="00694BEB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Planning, Performance &amp; ICT</w:t>
            </w:r>
          </w:p>
        </w:tc>
        <w:tc>
          <w:tcPr>
            <w:tcW w:w="284" w:type="dxa"/>
          </w:tcPr>
          <w:p w14:paraId="2E661DAC" w14:textId="77777777" w:rsidR="00694BEB" w:rsidRPr="00F30CAC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8D0C07" w14:textId="1C54B76B" w:rsidR="00694BEB" w:rsidRPr="00694BEB" w:rsidRDefault="00694BEB" w:rsidP="00694BEB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94BEB">
              <w:rPr>
                <w:rFonts w:ascii="Arial" w:hAnsi="Arial" w:cs="Arial"/>
                <w:sz w:val="24"/>
                <w:szCs w:val="24"/>
              </w:rPr>
              <w:t>3</w:t>
            </w:r>
            <w:r w:rsidR="000F61C6"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FE073A" w:rsidRPr="004B5D52" w14:paraId="23AB9B4B" w14:textId="77777777" w:rsidTr="000F61C6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hideMark/>
          </w:tcPr>
          <w:p w14:paraId="229E43E9" w14:textId="2EDC2C1E" w:rsidR="00FE073A" w:rsidRPr="00660735" w:rsidRDefault="00126D32" w:rsidP="00DC6AC1">
            <w:pPr>
              <w:spacing w:line="24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62305">
              <w:rPr>
                <w:rFonts w:ascii="Arial" w:hAnsi="Arial" w:cs="Arial"/>
                <w:color w:val="auto"/>
                <w:sz w:val="24"/>
                <w:szCs w:val="24"/>
              </w:rPr>
              <w:t>Total Allocated</w:t>
            </w:r>
            <w:r w:rsidR="00FE073A" w:rsidRPr="00E6230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2CA017E3" w14:textId="77777777" w:rsidR="00FE073A" w:rsidRPr="00F30CAC" w:rsidRDefault="00FE073A" w:rsidP="00DC6AC1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C13BEE" w14:textId="2921551C" w:rsidR="00FE073A" w:rsidRDefault="00E72F99" w:rsidP="002A0E17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8,022</w:t>
            </w:r>
          </w:p>
        </w:tc>
      </w:tr>
      <w:tr w:rsidR="00FE073A" w:rsidRPr="004B5D52" w14:paraId="169D971E" w14:textId="77777777" w:rsidTr="000F6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09714139" w14:textId="77777777" w:rsidR="00FE073A" w:rsidRPr="00E62305" w:rsidRDefault="00FE073A" w:rsidP="00DC6AC1">
            <w:pPr>
              <w:spacing w:line="240" w:lineRule="atLeast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305">
              <w:rPr>
                <w:rFonts w:ascii="Arial" w:hAnsi="Arial" w:cs="Arial"/>
                <w:color w:val="auto"/>
                <w:sz w:val="24"/>
                <w:szCs w:val="24"/>
              </w:rPr>
              <w:t>General Capital CRL</w:t>
            </w:r>
          </w:p>
        </w:tc>
        <w:tc>
          <w:tcPr>
            <w:tcW w:w="284" w:type="dxa"/>
          </w:tcPr>
          <w:p w14:paraId="58DFEB4B" w14:textId="77777777" w:rsidR="00FE073A" w:rsidRPr="00F30CAC" w:rsidRDefault="00FE073A" w:rsidP="00DC6AC1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26FF1" w14:textId="7034F390" w:rsidR="00FE073A" w:rsidRPr="006141B1" w:rsidRDefault="00C905F1" w:rsidP="00DC6AC1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5,</w:t>
            </w:r>
            <w:r w:rsidR="00624C0C">
              <w:rPr>
                <w:rFonts w:ascii="Arial" w:hAnsi="Arial" w:cs="Arial"/>
                <w:b/>
                <w:sz w:val="24"/>
                <w:szCs w:val="24"/>
              </w:rPr>
              <w:t>833</w:t>
            </w:r>
          </w:p>
        </w:tc>
      </w:tr>
      <w:tr w:rsidR="00FE073A" w:rsidRPr="004B5D52" w14:paraId="14C01AE3" w14:textId="77777777" w:rsidTr="000F61C6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</w:tcPr>
          <w:p w14:paraId="36BB097B" w14:textId="77777777" w:rsidR="00FE073A" w:rsidRPr="00E62305" w:rsidRDefault="00FE073A" w:rsidP="00DC6AC1">
            <w:pPr>
              <w:spacing w:line="240" w:lineRule="atLeast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62305">
              <w:rPr>
                <w:rFonts w:ascii="Arial" w:hAnsi="Arial" w:cs="Arial"/>
                <w:color w:val="auto"/>
                <w:sz w:val="24"/>
                <w:szCs w:val="24"/>
              </w:rPr>
              <w:t xml:space="preserve">Over (Under) Allocated </w:t>
            </w:r>
          </w:p>
        </w:tc>
        <w:tc>
          <w:tcPr>
            <w:tcW w:w="284" w:type="dxa"/>
          </w:tcPr>
          <w:p w14:paraId="40677446" w14:textId="77777777" w:rsidR="00FE073A" w:rsidRPr="00F30CAC" w:rsidRDefault="00FE073A" w:rsidP="00DC6AC1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E46AEF" w14:textId="78F77EAB" w:rsidR="00FE073A" w:rsidRDefault="00E72F99" w:rsidP="006E5902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2,189</w:t>
            </w:r>
          </w:p>
        </w:tc>
      </w:tr>
    </w:tbl>
    <w:p w14:paraId="4479425E" w14:textId="77777777" w:rsidR="00164EBC" w:rsidRDefault="00164EBC" w:rsidP="00A62897">
      <w:pPr>
        <w:contextualSpacing/>
        <w:rPr>
          <w:rFonts w:ascii="Arial" w:hAnsi="Arial" w:cs="Arial"/>
          <w:b/>
          <w:sz w:val="24"/>
          <w:szCs w:val="24"/>
        </w:rPr>
      </w:pPr>
    </w:p>
    <w:p w14:paraId="1CB2B579" w14:textId="52BD8866" w:rsidR="005C6D5D" w:rsidRPr="00245D4C" w:rsidRDefault="00E72F99" w:rsidP="005C6D5D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5C6D5D" w:rsidRPr="00245D4C">
        <w:rPr>
          <w:rFonts w:ascii="Arial" w:hAnsi="Arial" w:cs="Arial"/>
          <w:b/>
          <w:sz w:val="24"/>
          <w:szCs w:val="24"/>
        </w:rPr>
        <w:t>.</w:t>
      </w:r>
      <w:r w:rsidR="005C6D5D">
        <w:rPr>
          <w:rFonts w:ascii="Arial" w:hAnsi="Arial" w:cs="Arial"/>
          <w:b/>
          <w:sz w:val="24"/>
          <w:szCs w:val="24"/>
        </w:rPr>
        <w:t>3</w:t>
      </w:r>
      <w:r w:rsidR="005C6D5D" w:rsidRPr="00245D4C">
        <w:rPr>
          <w:rFonts w:ascii="Arial" w:hAnsi="Arial" w:cs="Arial"/>
          <w:b/>
          <w:sz w:val="24"/>
          <w:szCs w:val="24"/>
        </w:rPr>
        <w:t xml:space="preserve"> Business</w:t>
      </w:r>
      <w:r w:rsidR="005C6D5D">
        <w:rPr>
          <w:rFonts w:ascii="Arial" w:hAnsi="Arial" w:cs="Arial"/>
          <w:b/>
          <w:sz w:val="24"/>
          <w:szCs w:val="24"/>
        </w:rPr>
        <w:t xml:space="preserve"> Cases to be presented at </w:t>
      </w:r>
      <w:r>
        <w:rPr>
          <w:rFonts w:ascii="Arial" w:hAnsi="Arial" w:cs="Arial"/>
          <w:b/>
          <w:sz w:val="24"/>
          <w:szCs w:val="24"/>
        </w:rPr>
        <w:t>June</w:t>
      </w:r>
      <w:r w:rsidR="005C6D5D">
        <w:rPr>
          <w:rFonts w:ascii="Arial" w:hAnsi="Arial" w:cs="Arial"/>
          <w:b/>
          <w:sz w:val="24"/>
          <w:szCs w:val="24"/>
        </w:rPr>
        <w:t xml:space="preserve"> </w:t>
      </w:r>
      <w:r w:rsidR="005C6D5D" w:rsidRPr="00245D4C">
        <w:rPr>
          <w:rFonts w:ascii="Arial" w:hAnsi="Arial" w:cs="Arial"/>
          <w:b/>
          <w:sz w:val="24"/>
          <w:szCs w:val="24"/>
        </w:rPr>
        <w:t xml:space="preserve">Trust Board </w:t>
      </w:r>
    </w:p>
    <w:p w14:paraId="0EE8B6A8" w14:textId="77777777" w:rsidR="005C6D5D" w:rsidRDefault="005C6D5D" w:rsidP="005C6D5D">
      <w:pPr>
        <w:contextualSpacing/>
        <w:rPr>
          <w:rFonts w:ascii="Arial" w:hAnsi="Arial" w:cs="Arial"/>
          <w:b/>
          <w:sz w:val="24"/>
          <w:szCs w:val="24"/>
        </w:rPr>
      </w:pPr>
    </w:p>
    <w:p w14:paraId="10B3FA64" w14:textId="586530F0" w:rsidR="005C6D5D" w:rsidRDefault="005C6D5D" w:rsidP="005C6D5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 per the General Capital Management Policy, all Capital Business Cases over the value of £500</w:t>
      </w:r>
      <w:r w:rsidRPr="007247C9">
        <w:rPr>
          <w:rFonts w:ascii="Arial" w:eastAsia="Calibri" w:hAnsi="Arial" w:cs="Arial"/>
          <w:sz w:val="24"/>
          <w:szCs w:val="24"/>
        </w:rPr>
        <w:t>k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247C9">
        <w:rPr>
          <w:rFonts w:ascii="Arial" w:eastAsia="Calibri" w:hAnsi="Arial" w:cs="Arial"/>
          <w:sz w:val="24"/>
          <w:szCs w:val="24"/>
        </w:rPr>
        <w:t>re</w:t>
      </w:r>
      <w:r>
        <w:rPr>
          <w:rFonts w:ascii="Arial" w:eastAsia="Calibri" w:hAnsi="Arial" w:cs="Arial"/>
          <w:sz w:val="24"/>
          <w:szCs w:val="24"/>
        </w:rPr>
        <w:t xml:space="preserve">quire </w:t>
      </w:r>
      <w:r w:rsidRPr="007247C9">
        <w:rPr>
          <w:rFonts w:ascii="Arial" w:eastAsia="Calibri" w:hAnsi="Arial" w:cs="Arial"/>
          <w:sz w:val="24"/>
          <w:szCs w:val="24"/>
        </w:rPr>
        <w:t>Trust Board</w:t>
      </w:r>
      <w:r>
        <w:rPr>
          <w:rFonts w:ascii="Arial" w:eastAsia="Calibri" w:hAnsi="Arial" w:cs="Arial"/>
          <w:sz w:val="24"/>
          <w:szCs w:val="24"/>
        </w:rPr>
        <w:t xml:space="preserve"> approval</w:t>
      </w:r>
      <w:r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</w:t>
      </w:r>
      <w:r w:rsidRPr="007247C9">
        <w:rPr>
          <w:rFonts w:ascii="Arial" w:hAnsi="Arial" w:cs="Arial"/>
          <w:sz w:val="24"/>
          <w:szCs w:val="24"/>
        </w:rPr>
        <w:t xml:space="preserve">able </w:t>
      </w:r>
      <w:r w:rsidR="00E72F9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below </w:t>
      </w:r>
      <w:r w:rsidRPr="007247C9">
        <w:rPr>
          <w:rFonts w:ascii="Arial" w:hAnsi="Arial" w:cs="Arial"/>
          <w:sz w:val="24"/>
          <w:szCs w:val="24"/>
        </w:rPr>
        <w:t xml:space="preserve">lists the Business Cases </w:t>
      </w:r>
      <w:r>
        <w:rPr>
          <w:rFonts w:ascii="Arial" w:hAnsi="Arial" w:cs="Arial"/>
          <w:sz w:val="24"/>
          <w:szCs w:val="24"/>
        </w:rPr>
        <w:t xml:space="preserve">to </w:t>
      </w:r>
      <w:r w:rsidRPr="007247C9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tabled for approval at May Trust Board</w:t>
      </w:r>
      <w:r w:rsidRPr="007247C9">
        <w:rPr>
          <w:rFonts w:ascii="Arial" w:hAnsi="Arial" w:cs="Arial"/>
          <w:sz w:val="24"/>
          <w:szCs w:val="24"/>
        </w:rPr>
        <w:t>.</w:t>
      </w:r>
    </w:p>
    <w:p w14:paraId="63997A02" w14:textId="77777777" w:rsidR="005C6D5D" w:rsidRDefault="005C6D5D" w:rsidP="005C6D5D">
      <w:pPr>
        <w:contextualSpacing/>
        <w:rPr>
          <w:rFonts w:ascii="Arial" w:hAnsi="Arial" w:cs="Arial"/>
          <w:sz w:val="24"/>
          <w:szCs w:val="24"/>
        </w:rPr>
      </w:pPr>
    </w:p>
    <w:p w14:paraId="11EA9AF6" w14:textId="1DB119E4" w:rsidR="005C6D5D" w:rsidRPr="00AB3074" w:rsidRDefault="005C6D5D" w:rsidP="005C6D5D">
      <w:pPr>
        <w:contextualSpacing/>
        <w:rPr>
          <w:rFonts w:ascii="Arial" w:hAnsi="Arial" w:cs="Arial"/>
          <w:b/>
          <w:sz w:val="24"/>
          <w:szCs w:val="24"/>
        </w:rPr>
      </w:pPr>
      <w:r w:rsidRPr="00AB3074">
        <w:rPr>
          <w:rFonts w:ascii="Arial" w:hAnsi="Arial" w:cs="Arial"/>
          <w:b/>
          <w:sz w:val="24"/>
          <w:szCs w:val="24"/>
        </w:rPr>
        <w:t xml:space="preserve">Table </w:t>
      </w:r>
      <w:r w:rsidR="00E72F99">
        <w:rPr>
          <w:rFonts w:ascii="Arial" w:hAnsi="Arial" w:cs="Arial"/>
          <w:b/>
          <w:sz w:val="24"/>
          <w:szCs w:val="24"/>
        </w:rPr>
        <w:t>3</w:t>
      </w:r>
      <w:r w:rsidRPr="00AB3074">
        <w:rPr>
          <w:rFonts w:ascii="Arial" w:hAnsi="Arial" w:cs="Arial"/>
          <w:b/>
          <w:sz w:val="24"/>
          <w:szCs w:val="24"/>
        </w:rPr>
        <w:t xml:space="preserve">: Business </w:t>
      </w:r>
      <w:r>
        <w:rPr>
          <w:rFonts w:ascii="Arial" w:hAnsi="Arial" w:cs="Arial"/>
          <w:b/>
          <w:sz w:val="24"/>
          <w:szCs w:val="24"/>
        </w:rPr>
        <w:t xml:space="preserve">Cases being presented at </w:t>
      </w:r>
      <w:r w:rsidR="00E72F99">
        <w:rPr>
          <w:rFonts w:ascii="Arial" w:hAnsi="Arial" w:cs="Arial"/>
          <w:b/>
          <w:sz w:val="24"/>
          <w:szCs w:val="24"/>
        </w:rPr>
        <w:t>June</w:t>
      </w:r>
      <w:r w:rsidRPr="00AB3074">
        <w:rPr>
          <w:rFonts w:ascii="Arial" w:hAnsi="Arial" w:cs="Arial"/>
          <w:b/>
          <w:sz w:val="24"/>
          <w:szCs w:val="24"/>
        </w:rPr>
        <w:t xml:space="preserve"> Trust Board</w:t>
      </w:r>
    </w:p>
    <w:p w14:paraId="704788FC" w14:textId="77777777" w:rsidR="005C6D5D" w:rsidRPr="007247C9" w:rsidRDefault="005C6D5D" w:rsidP="005C6D5D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MediumShading2-Accent5"/>
        <w:tblW w:w="0" w:type="auto"/>
        <w:tblLook w:val="04A0" w:firstRow="1" w:lastRow="0" w:firstColumn="1" w:lastColumn="0" w:noHBand="0" w:noVBand="1"/>
      </w:tblPr>
      <w:tblGrid>
        <w:gridCol w:w="13608"/>
        <w:gridCol w:w="1560"/>
      </w:tblGrid>
      <w:tr w:rsidR="005C6D5D" w:rsidRPr="00B94700" w14:paraId="6C453A72" w14:textId="77777777" w:rsidTr="00FE6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08" w:type="dxa"/>
            <w:hideMark/>
          </w:tcPr>
          <w:p w14:paraId="035F1F8A" w14:textId="77777777" w:rsidR="005C6D5D" w:rsidRPr="00B94700" w:rsidRDefault="005C6D5D" w:rsidP="00FE60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Scheme Title</w:t>
            </w:r>
          </w:p>
        </w:tc>
        <w:tc>
          <w:tcPr>
            <w:tcW w:w="1560" w:type="dxa"/>
            <w:hideMark/>
          </w:tcPr>
          <w:p w14:paraId="7349AB80" w14:textId="77777777" w:rsidR="005C6D5D" w:rsidRPr="00B94700" w:rsidRDefault="005C6D5D" w:rsidP="00FE60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94700">
              <w:rPr>
                <w:rFonts w:ascii="Arial" w:hAnsi="Arial" w:cs="Arial"/>
                <w:sz w:val="24"/>
                <w:szCs w:val="24"/>
              </w:rPr>
              <w:t>£’000</w:t>
            </w:r>
          </w:p>
        </w:tc>
      </w:tr>
      <w:tr w:rsidR="005C6D5D" w:rsidRPr="004B5D52" w14:paraId="208B8FA9" w14:textId="77777777" w:rsidTr="00094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8" w:type="dxa"/>
          </w:tcPr>
          <w:p w14:paraId="36E00573" w14:textId="63AEEA14" w:rsidR="005C6D5D" w:rsidRPr="00E72F99" w:rsidRDefault="00E72F99" w:rsidP="00FE606F">
            <w:pPr>
              <w:rPr>
                <w:rFonts w:ascii="Arial" w:hAnsi="Arial" w:cs="Arial"/>
                <w:sz w:val="24"/>
                <w:szCs w:val="24"/>
              </w:rPr>
            </w:pPr>
            <w:r w:rsidRPr="00E72F99">
              <w:rPr>
                <w:rFonts w:ascii="Arial" w:hAnsi="Arial" w:cs="Arial"/>
                <w:sz w:val="24"/>
                <w:szCs w:val="24"/>
              </w:rPr>
              <w:lastRenderedPageBreak/>
              <w:t>Replacement of OBTV Monitor System, Back Up and Cardiotocographs for Antenatal Services</w:t>
            </w:r>
          </w:p>
        </w:tc>
        <w:tc>
          <w:tcPr>
            <w:tcW w:w="1560" w:type="dxa"/>
          </w:tcPr>
          <w:p w14:paraId="4B3DE51E" w14:textId="3F94C0D3" w:rsidR="005C6D5D" w:rsidRDefault="005E6684" w:rsidP="00FE606F">
            <w:pPr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94F2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5C6D5D" w:rsidRPr="004B5D52" w14:paraId="5FF557E7" w14:textId="77777777" w:rsidTr="00FE606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8" w:type="dxa"/>
          </w:tcPr>
          <w:p w14:paraId="306D4327" w14:textId="77777777" w:rsidR="005C6D5D" w:rsidRPr="000F7DC8" w:rsidRDefault="005C6D5D" w:rsidP="00FE606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A6D43">
              <w:rPr>
                <w:rFonts w:ascii="Arial" w:hAnsi="Arial" w:cs="Arial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6AB5EA95" w14:textId="5CCA9B26" w:rsidR="005C6D5D" w:rsidRPr="00AB6723" w:rsidRDefault="00094F26" w:rsidP="00FE606F">
            <w:pPr>
              <w:spacing w:line="24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518</w:t>
            </w:r>
          </w:p>
        </w:tc>
      </w:tr>
    </w:tbl>
    <w:p w14:paraId="62324584" w14:textId="77777777" w:rsidR="000F61C6" w:rsidRDefault="000F61C6" w:rsidP="000F61C6">
      <w:pPr>
        <w:spacing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7D813F07" w14:textId="7716DC18" w:rsidR="00740372" w:rsidRPr="00936AD0" w:rsidRDefault="004B5D52" w:rsidP="00936AD0">
      <w:pPr>
        <w:spacing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Section </w:t>
      </w:r>
      <w:r w:rsidR="005E6684">
        <w:rPr>
          <w:rFonts w:ascii="Arial" w:eastAsia="Times New Roman" w:hAnsi="Arial" w:cs="Arial"/>
          <w:b/>
          <w:bCs/>
          <w:color w:val="00B0F0"/>
          <w:sz w:val="24"/>
          <w:szCs w:val="24"/>
        </w:rPr>
        <w:t>2</w:t>
      </w:r>
      <w:r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>: Post Project Evaluations</w:t>
      </w:r>
      <w:r w:rsidR="00202DD1"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(PPE</w:t>
      </w:r>
      <w:r w:rsidR="001E59CE"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>s)</w:t>
      </w:r>
      <w:r w:rsidR="004E1838"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</w:t>
      </w:r>
      <w:r w:rsidR="003B7CF7" w:rsidRPr="0033621A"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  </w:t>
      </w:r>
    </w:p>
    <w:p w14:paraId="7E567294" w14:textId="6D5F754F" w:rsidR="005764F7" w:rsidRPr="00660784" w:rsidRDefault="005E6684" w:rsidP="005764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5764F7" w:rsidRPr="004B5D52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  <w:r w:rsidR="005764F7" w:rsidRPr="00660784">
        <w:rPr>
          <w:rFonts w:ascii="Arial" w:eastAsia="Times New Roman" w:hAnsi="Arial" w:cs="Arial"/>
          <w:b/>
          <w:sz w:val="24"/>
          <w:szCs w:val="24"/>
          <w:lang w:eastAsia="en-GB"/>
        </w:rPr>
        <w:t>1 Capital Post Project Evaluations 202</w:t>
      </w:r>
      <w:r w:rsidR="00C962CE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5764F7" w:rsidRPr="00660784">
        <w:rPr>
          <w:rFonts w:ascii="Arial" w:eastAsia="Times New Roman" w:hAnsi="Arial" w:cs="Arial"/>
          <w:b/>
          <w:sz w:val="24"/>
          <w:szCs w:val="24"/>
          <w:lang w:eastAsia="en-GB"/>
        </w:rPr>
        <w:t>/2</w:t>
      </w:r>
      <w:r w:rsidR="00C962CE">
        <w:rPr>
          <w:rFonts w:ascii="Arial" w:eastAsia="Times New Roman" w:hAnsi="Arial" w:cs="Arial"/>
          <w:b/>
          <w:sz w:val="24"/>
          <w:szCs w:val="24"/>
          <w:lang w:eastAsia="en-GB"/>
        </w:rPr>
        <w:t>4</w:t>
      </w:r>
      <w:r w:rsidR="005764F7" w:rsidRPr="0066078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5768084" w14:textId="77777777" w:rsidR="005764F7" w:rsidRPr="00660784" w:rsidRDefault="005764F7" w:rsidP="00576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9F70F0" w14:textId="763E7DA0" w:rsidR="005C6D5D" w:rsidRDefault="00B30159" w:rsidP="00C962C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30159">
        <w:rPr>
          <w:rFonts w:ascii="Arial" w:eastAsia="Times New Roman" w:hAnsi="Arial" w:cs="Arial"/>
          <w:sz w:val="24"/>
          <w:szCs w:val="24"/>
          <w:lang w:eastAsia="en-GB"/>
        </w:rPr>
        <w:t xml:space="preserve">A total of 97 PPEs </w:t>
      </w:r>
      <w:r>
        <w:rPr>
          <w:rFonts w:ascii="Arial" w:eastAsia="Times New Roman" w:hAnsi="Arial" w:cs="Arial"/>
          <w:sz w:val="24"/>
          <w:szCs w:val="24"/>
          <w:lang w:eastAsia="en-GB"/>
        </w:rPr>
        <w:t>were</w:t>
      </w:r>
      <w:r w:rsidRPr="00B30159">
        <w:rPr>
          <w:rFonts w:ascii="Arial" w:eastAsia="Times New Roman" w:hAnsi="Arial" w:cs="Arial"/>
          <w:sz w:val="24"/>
          <w:szCs w:val="24"/>
          <w:lang w:eastAsia="en-GB"/>
        </w:rPr>
        <w:t xml:space="preserve"> due for projects completed in 2023/24, including 20 related to IFRS 16 leases, 6 remain overdue. There has been no change since the May Trust Board Report.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962CE">
        <w:rPr>
          <w:rFonts w:ascii="Arial" w:eastAsia="Times New Roman" w:hAnsi="Arial" w:cs="Arial"/>
          <w:sz w:val="24"/>
          <w:szCs w:val="24"/>
          <w:lang w:eastAsia="en-GB"/>
        </w:rPr>
        <w:t>Capital Development has emailed out to the Divisions requesting that all outstanding items are completed as a priority.</w:t>
      </w:r>
      <w:r w:rsidR="00C962CE" w:rsidRPr="00C35AE8"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="00C962CE">
        <w:rPr>
          <w:rFonts w:ascii="Arial" w:eastAsia="Times New Roman" w:hAnsi="Arial" w:cs="Arial"/>
          <w:sz w:val="24"/>
          <w:szCs w:val="24"/>
          <w:lang w:eastAsia="en-GB"/>
        </w:rPr>
        <w:t xml:space="preserve">Table </w:t>
      </w:r>
      <w:r w:rsidR="005E6684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C962CE">
        <w:rPr>
          <w:rFonts w:ascii="Arial" w:eastAsia="Times New Roman" w:hAnsi="Arial" w:cs="Arial"/>
          <w:sz w:val="24"/>
          <w:szCs w:val="24"/>
          <w:lang w:eastAsia="en-GB"/>
        </w:rPr>
        <w:t xml:space="preserve"> shows the position by Division.</w:t>
      </w:r>
    </w:p>
    <w:p w14:paraId="292E8BCA" w14:textId="7E233A55" w:rsidR="00137CC2" w:rsidRPr="00137CC2" w:rsidRDefault="00137CC2" w:rsidP="00576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3C7614" w14:textId="566655D7" w:rsidR="005764F7" w:rsidRDefault="00137CC2" w:rsidP="00936A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Table </w:t>
      </w:r>
      <w:r w:rsidR="005E6684">
        <w:rPr>
          <w:rFonts w:ascii="Arial" w:eastAsia="Times New Roman" w:hAnsi="Arial" w:cs="Arial"/>
          <w:b/>
          <w:sz w:val="24"/>
          <w:szCs w:val="24"/>
          <w:lang w:eastAsia="en-GB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 PPEs Overdue 202</w:t>
      </w:r>
      <w:r w:rsidR="00C962CE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/2</w:t>
      </w:r>
      <w:r w:rsidR="00C962CE">
        <w:rPr>
          <w:rFonts w:ascii="Arial" w:eastAsia="Times New Roman" w:hAnsi="Arial" w:cs="Arial"/>
          <w:b/>
          <w:sz w:val="24"/>
          <w:szCs w:val="24"/>
          <w:lang w:eastAsia="en-GB"/>
        </w:rPr>
        <w:t>4</w:t>
      </w:r>
    </w:p>
    <w:p w14:paraId="48BF6C2D" w14:textId="77777777" w:rsidR="00C962CE" w:rsidRDefault="00C962CE" w:rsidP="00936A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MediumShading2-Accent51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7938"/>
        <w:gridCol w:w="2268"/>
        <w:gridCol w:w="2410"/>
        <w:gridCol w:w="2411"/>
      </w:tblGrid>
      <w:tr w:rsidR="00C962CE" w:rsidRPr="008E4A82" w14:paraId="365DCF80" w14:textId="77777777" w:rsidTr="00304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38" w:type="dxa"/>
          </w:tcPr>
          <w:p w14:paraId="79D202DE" w14:textId="77777777" w:rsidR="00C962CE" w:rsidRDefault="00C962CE" w:rsidP="0030433F">
            <w:pPr>
              <w:ind w:left="-102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Division</w:t>
            </w:r>
          </w:p>
        </w:tc>
        <w:tc>
          <w:tcPr>
            <w:tcW w:w="2268" w:type="dxa"/>
          </w:tcPr>
          <w:p w14:paraId="08C4E4DB" w14:textId="77777777" w:rsidR="00C962CE" w:rsidRDefault="00C962CE" w:rsidP="00304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Required</w:t>
            </w:r>
          </w:p>
        </w:tc>
        <w:tc>
          <w:tcPr>
            <w:tcW w:w="2410" w:type="dxa"/>
          </w:tcPr>
          <w:p w14:paraId="048C4FBF" w14:textId="77777777" w:rsidR="00C962CE" w:rsidRPr="002E51E8" w:rsidRDefault="00C962CE" w:rsidP="00304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Completed</w:t>
            </w:r>
          </w:p>
        </w:tc>
        <w:tc>
          <w:tcPr>
            <w:tcW w:w="2411" w:type="dxa"/>
          </w:tcPr>
          <w:p w14:paraId="15DC0FFB" w14:textId="77777777" w:rsidR="00C962CE" w:rsidRPr="008E4A82" w:rsidRDefault="00C962CE" w:rsidP="00304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Total PPEs </w:t>
            </w:r>
            <w:r>
              <w:rPr>
                <w:rFonts w:ascii="Arial" w:eastAsia="Times New Roman" w:hAnsi="Arial" w:cs="Arial"/>
                <w:lang w:eastAsia="en-GB"/>
              </w:rPr>
              <w:t>Overdue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962CE" w:rsidRPr="00C50816" w14:paraId="22D57FAE" w14:textId="77777777" w:rsidTr="0030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7EE27A2" w14:textId="77777777" w:rsidR="00C962CE" w:rsidRPr="004E659F" w:rsidRDefault="00C962CE" w:rsidP="003043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</w:tc>
        <w:tc>
          <w:tcPr>
            <w:tcW w:w="2268" w:type="dxa"/>
          </w:tcPr>
          <w:p w14:paraId="16734C4B" w14:textId="77777777" w:rsidR="00C962CE" w:rsidRPr="008C315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04295F0" w14:textId="2DA44D0E" w:rsidR="00C962CE" w:rsidRPr="008C315E" w:rsidRDefault="00C31F60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14:paraId="757EF6F8" w14:textId="53964A87" w:rsidR="00C962CE" w:rsidRPr="00C50816" w:rsidRDefault="00C31F60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C962CE" w:rsidRPr="00C50816" w14:paraId="336A98C7" w14:textId="77777777" w:rsidTr="00304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3900C27" w14:textId="77777777" w:rsidR="00C962CE" w:rsidRDefault="00C962CE" w:rsidP="003043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</w:t>
            </w:r>
            <w:r w:rsidRPr="004B5D52">
              <w:rPr>
                <w:rFonts w:ascii="Arial" w:hAnsi="Arial" w:cs="Arial"/>
                <w:sz w:val="24"/>
                <w:szCs w:val="24"/>
              </w:rPr>
              <w:t>are</w:t>
            </w:r>
          </w:p>
        </w:tc>
        <w:tc>
          <w:tcPr>
            <w:tcW w:w="2268" w:type="dxa"/>
          </w:tcPr>
          <w:p w14:paraId="782F1B1E" w14:textId="77777777" w:rsidR="00C962CE" w:rsidRPr="008C315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2303DEB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4FC42920" w14:textId="77777777" w:rsidR="00C962CE" w:rsidRPr="00C50816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5081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962CE" w:rsidRPr="00C50816" w14:paraId="0CDB744E" w14:textId="77777777" w:rsidTr="0030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B73D034" w14:textId="77777777" w:rsidR="00C962CE" w:rsidRPr="008C315E" w:rsidRDefault="00C962CE" w:rsidP="003043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</w:t>
            </w:r>
          </w:p>
        </w:tc>
        <w:tc>
          <w:tcPr>
            <w:tcW w:w="2268" w:type="dxa"/>
          </w:tcPr>
          <w:p w14:paraId="4507206D" w14:textId="77777777" w:rsidR="00C962CE" w:rsidRPr="008C315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14:paraId="3D73BEA7" w14:textId="1ECB9B90" w:rsidR="00C962C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31F6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1C65EA55" w14:textId="348DF15D" w:rsidR="00C962CE" w:rsidRPr="00C50816" w:rsidRDefault="00C31F60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</w:tr>
      <w:tr w:rsidR="00C962CE" w:rsidRPr="00C50816" w14:paraId="1BBC72D2" w14:textId="77777777" w:rsidTr="00304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A099B5E" w14:textId="77777777" w:rsidR="00C962CE" w:rsidRDefault="00C962CE" w:rsidP="0030433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edicine and </w:t>
            </w:r>
            <w:r w:rsidRPr="004B5D52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mergency </w:t>
            </w: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edicine</w:t>
            </w:r>
          </w:p>
        </w:tc>
        <w:tc>
          <w:tcPr>
            <w:tcW w:w="2268" w:type="dxa"/>
          </w:tcPr>
          <w:p w14:paraId="3D9A467B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410" w:type="dxa"/>
          </w:tcPr>
          <w:p w14:paraId="628EB4A6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14:paraId="17B52796" w14:textId="77777777" w:rsidR="00C962CE" w:rsidRPr="00C50816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5081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-     </w:t>
            </w:r>
          </w:p>
        </w:tc>
      </w:tr>
      <w:tr w:rsidR="00C962CE" w:rsidRPr="00C50816" w14:paraId="5E70ABB5" w14:textId="77777777" w:rsidTr="0030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78DA726" w14:textId="77777777" w:rsidR="00C962CE" w:rsidRPr="004B5D52" w:rsidRDefault="00C962CE" w:rsidP="0030433F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and Governance (Incorporating</w:t>
            </w:r>
            <w:r w:rsidRPr="00B4160A">
              <w:rPr>
                <w:rFonts w:ascii="Arial" w:hAnsi="Arial" w:cs="Arial"/>
                <w:sz w:val="24"/>
                <w:szCs w:val="24"/>
              </w:rPr>
              <w:t xml:space="preserve"> Pharmacy)  </w:t>
            </w:r>
          </w:p>
        </w:tc>
        <w:tc>
          <w:tcPr>
            <w:tcW w:w="2268" w:type="dxa"/>
          </w:tcPr>
          <w:p w14:paraId="005233E0" w14:textId="77777777" w:rsidR="00C962C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410" w:type="dxa"/>
          </w:tcPr>
          <w:p w14:paraId="6C9CCE65" w14:textId="61F12D87" w:rsidR="00C962CE" w:rsidRDefault="0067665F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56A6F778" w14:textId="6897B390" w:rsidR="00C962CE" w:rsidRPr="00C50816" w:rsidRDefault="0067665F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</w:tr>
      <w:tr w:rsidR="00C962CE" w:rsidRPr="00C50816" w14:paraId="417C51B6" w14:textId="77777777" w:rsidTr="00304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37814EC" w14:textId="77777777" w:rsidR="00C962CE" w:rsidRDefault="00C962CE" w:rsidP="0030433F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ental </w:t>
            </w:r>
            <w:r w:rsidRPr="004B5D52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Pr="004B5D52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Pr="004B5D5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isability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Pr="004B5D5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ell Being</w:t>
            </w:r>
          </w:p>
        </w:tc>
        <w:tc>
          <w:tcPr>
            <w:tcW w:w="2268" w:type="dxa"/>
          </w:tcPr>
          <w:p w14:paraId="50C7773A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410" w:type="dxa"/>
          </w:tcPr>
          <w:p w14:paraId="0F35CF94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1E691CA3" w14:textId="77777777" w:rsidR="00C962CE" w:rsidRPr="00C50816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</w:tr>
      <w:tr w:rsidR="00C962CE" w:rsidRPr="00C50816" w14:paraId="49D27399" w14:textId="77777777" w:rsidTr="0030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9578B4E" w14:textId="77777777" w:rsidR="00C962CE" w:rsidRPr="004B5D52" w:rsidRDefault="00C962CE" w:rsidP="0030433F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Paediatrics, Women’s Services and Corporate Support</w:t>
            </w:r>
          </w:p>
        </w:tc>
        <w:tc>
          <w:tcPr>
            <w:tcW w:w="2268" w:type="dxa"/>
          </w:tcPr>
          <w:p w14:paraId="0E882786" w14:textId="77777777" w:rsidR="00C962C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2410" w:type="dxa"/>
          </w:tcPr>
          <w:p w14:paraId="186100A5" w14:textId="0D347D6D" w:rsidR="00C962C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67665F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14:paraId="5C627FEC" w14:textId="23A52945" w:rsidR="00C962CE" w:rsidRPr="00C50816" w:rsidRDefault="0067665F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</w:tr>
      <w:tr w:rsidR="00C962CE" w:rsidRPr="00C50816" w14:paraId="07F8CDAA" w14:textId="77777777" w:rsidTr="00304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9A99FE2" w14:textId="77777777" w:rsidR="00C962CE" w:rsidRPr="004B5D52" w:rsidRDefault="00C962CE" w:rsidP="0030433F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urgical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linical </w:t>
            </w: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2268" w:type="dxa"/>
          </w:tcPr>
          <w:p w14:paraId="6B6758C5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2410" w:type="dxa"/>
          </w:tcPr>
          <w:p w14:paraId="76C57C31" w14:textId="40531202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67665F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113A631B" w14:textId="2827244B" w:rsidR="00C962CE" w:rsidRPr="00C50816" w:rsidRDefault="0067665F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</w:tr>
      <w:tr w:rsidR="00C962CE" w:rsidRPr="00C50816" w14:paraId="7E004749" w14:textId="77777777" w:rsidTr="0030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EF6B7D7" w14:textId="77777777" w:rsidR="00C962CE" w:rsidRPr="004B5D52" w:rsidRDefault="00C962CE" w:rsidP="0030433F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IFRS16 Leases (Across Divisions)</w:t>
            </w:r>
          </w:p>
        </w:tc>
        <w:tc>
          <w:tcPr>
            <w:tcW w:w="2268" w:type="dxa"/>
          </w:tcPr>
          <w:p w14:paraId="09F79F15" w14:textId="77777777" w:rsidR="00C962CE" w:rsidRDefault="00C962CE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410" w:type="dxa"/>
          </w:tcPr>
          <w:p w14:paraId="7B9E925C" w14:textId="03DFBEBB" w:rsidR="00C962CE" w:rsidRDefault="001E60F1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14:paraId="0D61DA4C" w14:textId="3356A121" w:rsidR="00C962CE" w:rsidRPr="00C50816" w:rsidRDefault="001E60F1" w:rsidP="003043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</w:tr>
      <w:tr w:rsidR="00C962CE" w:rsidRPr="00C50816" w14:paraId="27888B11" w14:textId="77777777" w:rsidTr="003043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BBBA5C4" w14:textId="77777777" w:rsidR="00C962CE" w:rsidRPr="001E59CE" w:rsidRDefault="00C962CE" w:rsidP="0030433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73C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268" w:type="dxa"/>
          </w:tcPr>
          <w:p w14:paraId="18D33FED" w14:textId="77777777" w:rsidR="00C962CE" w:rsidRDefault="00C962CE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2410" w:type="dxa"/>
          </w:tcPr>
          <w:p w14:paraId="7B4813FA" w14:textId="44F6A906" w:rsidR="00C962CE" w:rsidRDefault="0067665F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91</w:t>
            </w:r>
          </w:p>
        </w:tc>
        <w:tc>
          <w:tcPr>
            <w:tcW w:w="2411" w:type="dxa"/>
          </w:tcPr>
          <w:p w14:paraId="17335675" w14:textId="4E3146B6" w:rsidR="00C962CE" w:rsidRPr="00C50816" w:rsidRDefault="0067665F" w:rsidP="003043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6</w:t>
            </w:r>
          </w:p>
        </w:tc>
      </w:tr>
    </w:tbl>
    <w:p w14:paraId="66D10D93" w14:textId="77777777" w:rsidR="00936AD0" w:rsidRDefault="00936AD0" w:rsidP="00E333F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BC0B733" w14:textId="77777777" w:rsidR="00094F26" w:rsidRDefault="00094F26" w:rsidP="00E333F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9A4E74" w14:textId="77777777" w:rsidR="00094F26" w:rsidRDefault="00094F26" w:rsidP="00E333F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63DB3C7" w14:textId="79B9F960" w:rsidR="000F47C4" w:rsidRPr="00A35E54" w:rsidRDefault="00B30159" w:rsidP="000F47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0F47C4" w:rsidRPr="00A35E5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.2 Capital Post Project Evaluations 2024/25 </w:t>
      </w:r>
    </w:p>
    <w:p w14:paraId="08268FB2" w14:textId="77777777" w:rsidR="000F47C4" w:rsidRDefault="000F47C4" w:rsidP="000F47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634E32" w14:textId="2D688A1C" w:rsidR="000F47C4" w:rsidRPr="009B08B2" w:rsidRDefault="000F47C4" w:rsidP="000F47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There are 11</w:t>
      </w:r>
      <w:r w:rsidR="00B30159">
        <w:rPr>
          <w:rFonts w:ascii="Arial" w:eastAsia="Times New Roman" w:hAnsi="Arial" w:cs="Arial"/>
          <w:sz w:val="24"/>
          <w:szCs w:val="24"/>
          <w:lang w:eastAsia="en-GB"/>
        </w:rPr>
        <w:t>0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PPEs due to be completed for projects which completed during 2024/25 (split between 8</w:t>
      </w:r>
      <w:r w:rsidR="00B30159">
        <w:rPr>
          <w:rFonts w:ascii="Arial" w:eastAsia="Times New Roman" w:hAnsi="Arial" w:cs="Arial"/>
          <w:sz w:val="24"/>
          <w:szCs w:val="24"/>
          <w:lang w:eastAsia="en-GB"/>
        </w:rPr>
        <w:t>8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General Capital &amp; 22 IFRS16) with their date of completion based on the project end date, </w:t>
      </w:r>
      <w:r w:rsidR="00A12D07">
        <w:rPr>
          <w:rFonts w:ascii="Arial" w:eastAsia="Times New Roman" w:hAnsi="Arial" w:cs="Arial"/>
          <w:sz w:val="24"/>
          <w:szCs w:val="24"/>
          <w:lang w:eastAsia="en-GB"/>
        </w:rPr>
        <w:t xml:space="preserve">1 has </w:t>
      </w:r>
      <w:r>
        <w:rPr>
          <w:rFonts w:ascii="Arial" w:eastAsia="Times New Roman" w:hAnsi="Arial" w:cs="Arial"/>
          <w:sz w:val="24"/>
          <w:szCs w:val="24"/>
          <w:lang w:eastAsia="en-GB"/>
        </w:rPr>
        <w:t>been received from the M</w:t>
      </w:r>
      <w:r w:rsidR="00A12D07">
        <w:rPr>
          <w:rFonts w:ascii="Arial" w:eastAsia="Times New Roman" w:hAnsi="Arial" w:cs="Arial"/>
          <w:sz w:val="24"/>
          <w:szCs w:val="24"/>
          <w:lang w:eastAsia="en-GB"/>
        </w:rPr>
        <w:t>ay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Trust Board Report.</w:t>
      </w:r>
      <w:r w:rsidRPr="006D04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E60F1">
        <w:rPr>
          <w:rFonts w:ascii="Arial" w:eastAsia="Times New Roman" w:hAnsi="Arial" w:cs="Arial"/>
          <w:sz w:val="24"/>
          <w:szCs w:val="24"/>
          <w:lang w:eastAsia="en-GB"/>
        </w:rPr>
        <w:t xml:space="preserve">Capital Development continues to work with the Divisions to ensure completion is prioritised.  </w:t>
      </w: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Pr="001A00EE">
        <w:rPr>
          <w:rFonts w:ascii="Arial" w:eastAsia="Times New Roman" w:hAnsi="Arial" w:cs="Arial"/>
          <w:sz w:val="24"/>
          <w:szCs w:val="24"/>
          <w:lang w:eastAsia="en-GB"/>
        </w:rPr>
        <w:t>able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30159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Pr="001A00EE">
        <w:rPr>
          <w:rFonts w:ascii="Arial" w:eastAsia="Times New Roman" w:hAnsi="Arial" w:cs="Arial"/>
          <w:sz w:val="24"/>
          <w:szCs w:val="24"/>
          <w:lang w:eastAsia="en-GB"/>
        </w:rPr>
        <w:t xml:space="preserve"> below shows the d</w:t>
      </w:r>
      <w:r>
        <w:rPr>
          <w:rFonts w:ascii="Arial" w:eastAsia="Times New Roman" w:hAnsi="Arial" w:cs="Arial"/>
          <w:sz w:val="24"/>
          <w:szCs w:val="24"/>
          <w:lang w:eastAsia="en-GB"/>
        </w:rPr>
        <w:t>ates when the final PPEs are due:</w:t>
      </w:r>
    </w:p>
    <w:p w14:paraId="5EBBA649" w14:textId="77777777" w:rsidR="000F47C4" w:rsidRDefault="000F47C4" w:rsidP="000F47C4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5FE71B5B" w14:textId="36D99533" w:rsidR="000F47C4" w:rsidRDefault="000F47C4" w:rsidP="000F47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Table </w:t>
      </w:r>
      <w:r w:rsidR="00B30159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 PPE</w:t>
      </w:r>
      <w:r w:rsidR="00B30159">
        <w:rPr>
          <w:rFonts w:ascii="Arial" w:eastAsia="Times New Roman" w:hAnsi="Arial" w:cs="Arial"/>
          <w:b/>
          <w:sz w:val="24"/>
          <w:szCs w:val="24"/>
          <w:lang w:eastAsia="en-GB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30159">
        <w:rPr>
          <w:rFonts w:ascii="Arial" w:eastAsia="Times New Roman" w:hAnsi="Arial" w:cs="Arial"/>
          <w:b/>
          <w:sz w:val="24"/>
          <w:szCs w:val="24"/>
          <w:lang w:eastAsia="en-GB"/>
        </w:rPr>
        <w:t>Overdue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2024/25</w:t>
      </w:r>
    </w:p>
    <w:p w14:paraId="40114DEC" w14:textId="77777777" w:rsidR="000F47C4" w:rsidRPr="006D046F" w:rsidRDefault="000F47C4" w:rsidP="000F47C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MediumShading2-Accent51"/>
        <w:tblW w:w="15452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  <w:gridCol w:w="2410"/>
        <w:gridCol w:w="2551"/>
        <w:gridCol w:w="2269"/>
      </w:tblGrid>
      <w:tr w:rsidR="00645BF4" w:rsidRPr="006D046F" w14:paraId="1FB7DB01" w14:textId="77777777" w:rsidTr="00B30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2" w:type="dxa"/>
          </w:tcPr>
          <w:p w14:paraId="6B788869" w14:textId="77777777" w:rsidR="00645BF4" w:rsidRDefault="00645BF4" w:rsidP="00645B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Division</w:t>
            </w:r>
          </w:p>
          <w:p w14:paraId="28791D82" w14:textId="77777777" w:rsidR="00645BF4" w:rsidRDefault="00645BF4" w:rsidP="00645B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14:paraId="496DDC91" w14:textId="0C8ED254" w:rsidR="00645BF4" w:rsidRDefault="00645BF4" w:rsidP="00645B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Required</w:t>
            </w:r>
          </w:p>
        </w:tc>
        <w:tc>
          <w:tcPr>
            <w:tcW w:w="2551" w:type="dxa"/>
          </w:tcPr>
          <w:p w14:paraId="16B38670" w14:textId="2D5D005B" w:rsidR="00645BF4" w:rsidRPr="002E51E8" w:rsidRDefault="00645BF4" w:rsidP="00645B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Completed</w:t>
            </w:r>
          </w:p>
        </w:tc>
        <w:tc>
          <w:tcPr>
            <w:tcW w:w="2269" w:type="dxa"/>
          </w:tcPr>
          <w:p w14:paraId="00392F6A" w14:textId="25F6DADD" w:rsidR="00645BF4" w:rsidRDefault="00645BF4" w:rsidP="00645B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Overdue</w:t>
            </w:r>
          </w:p>
        </w:tc>
      </w:tr>
      <w:tr w:rsidR="00645BF4" w:rsidRPr="006D046F" w14:paraId="2208E21F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6B596BFC" w14:textId="7D053115" w:rsidR="00645BF4" w:rsidRPr="004E659F" w:rsidRDefault="00645BF4" w:rsidP="00645B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</w:tc>
        <w:tc>
          <w:tcPr>
            <w:tcW w:w="2410" w:type="dxa"/>
          </w:tcPr>
          <w:p w14:paraId="60908C58" w14:textId="64C57028" w:rsidR="00645BF4" w:rsidRPr="008C315E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464F818" w14:textId="3552D5A7" w:rsidR="00645BF4" w:rsidRPr="008C315E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14:paraId="508E6851" w14:textId="03E372A4" w:rsidR="00645BF4" w:rsidRPr="008C315E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645BF4" w:rsidRPr="006D046F" w14:paraId="4E5B9D08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49D77BBB" w14:textId="05E26346" w:rsidR="00645BF4" w:rsidRDefault="00645BF4" w:rsidP="00645B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</w:t>
            </w:r>
            <w:r w:rsidRPr="004B5D52">
              <w:rPr>
                <w:rFonts w:ascii="Arial" w:hAnsi="Arial" w:cs="Arial"/>
                <w:sz w:val="24"/>
                <w:szCs w:val="24"/>
              </w:rPr>
              <w:t>are</w:t>
            </w:r>
          </w:p>
        </w:tc>
        <w:tc>
          <w:tcPr>
            <w:tcW w:w="2410" w:type="dxa"/>
          </w:tcPr>
          <w:p w14:paraId="6AB295D0" w14:textId="7FFABED3" w:rsidR="00645BF4" w:rsidRPr="008C315E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602A4771" w14:textId="74D9E470" w:rsidR="00645B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14:paraId="5103B60E" w14:textId="1A40BB55" w:rsidR="00645BF4" w:rsidRPr="008C315E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645BF4" w:rsidRPr="006D046F" w14:paraId="51D07AA0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2BA41B84" w14:textId="278084B9" w:rsidR="00645BF4" w:rsidRPr="008C315E" w:rsidRDefault="00645BF4" w:rsidP="00645B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</w:t>
            </w:r>
          </w:p>
        </w:tc>
        <w:tc>
          <w:tcPr>
            <w:tcW w:w="2410" w:type="dxa"/>
          </w:tcPr>
          <w:p w14:paraId="51C0681A" w14:textId="317B0B03" w:rsidR="00645BF4" w:rsidRPr="008C315E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12D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D667C6B" w14:textId="69237596" w:rsidR="00645BF4" w:rsidRDefault="00C31F60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2269" w:type="dxa"/>
          </w:tcPr>
          <w:p w14:paraId="3FBFFFF2" w14:textId="177F7019" w:rsidR="00645BF4" w:rsidRDefault="00A12D07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</w:t>
            </w:r>
          </w:p>
        </w:tc>
      </w:tr>
      <w:tr w:rsidR="00645BF4" w:rsidRPr="006D046F" w14:paraId="61E5EA89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45FD23CB" w14:textId="26401017" w:rsidR="00645BF4" w:rsidRPr="004B5D52" w:rsidRDefault="00645BF4" w:rsidP="00645BF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and Governance (Incorporating</w:t>
            </w:r>
            <w:r w:rsidRPr="00B4160A">
              <w:rPr>
                <w:rFonts w:ascii="Arial" w:hAnsi="Arial" w:cs="Arial"/>
                <w:sz w:val="24"/>
                <w:szCs w:val="24"/>
              </w:rPr>
              <w:t xml:space="preserve"> Pharmacy)</w:t>
            </w:r>
          </w:p>
        </w:tc>
        <w:tc>
          <w:tcPr>
            <w:tcW w:w="2410" w:type="dxa"/>
          </w:tcPr>
          <w:p w14:paraId="1B52EA28" w14:textId="1CEC184A" w:rsidR="00645B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2551" w:type="dxa"/>
          </w:tcPr>
          <w:p w14:paraId="56EDB7FA" w14:textId="696402F8" w:rsidR="00645B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78B7DB8A" w14:textId="7F34444F" w:rsidR="00645B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645BF4" w:rsidRPr="006D046F" w14:paraId="55513F28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4C6368A1" w14:textId="51FD96B5" w:rsidR="00645BF4" w:rsidRDefault="00645BF4" w:rsidP="00645BF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ental </w:t>
            </w:r>
            <w:r w:rsidRPr="004B5D52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Pr="004B5D52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Pr="004B5D5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isability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Pr="004B5D5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ell Being</w:t>
            </w:r>
          </w:p>
        </w:tc>
        <w:tc>
          <w:tcPr>
            <w:tcW w:w="2410" w:type="dxa"/>
          </w:tcPr>
          <w:p w14:paraId="1CB1C0AE" w14:textId="686C7FEA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51" w:type="dxa"/>
          </w:tcPr>
          <w:p w14:paraId="6A39A508" w14:textId="75E42EB5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14:paraId="407D0B3C" w14:textId="4676FE93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</w:tr>
      <w:tr w:rsidR="00645BF4" w:rsidRPr="006D046F" w14:paraId="6C781527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28F0CCD5" w14:textId="5323E6CE" w:rsidR="00645BF4" w:rsidRPr="004B5D52" w:rsidRDefault="00645BF4" w:rsidP="00645BF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Paediatrics, Women’s Services and Corporate Support</w:t>
            </w:r>
          </w:p>
        </w:tc>
        <w:tc>
          <w:tcPr>
            <w:tcW w:w="2410" w:type="dxa"/>
          </w:tcPr>
          <w:p w14:paraId="38EEBF0D" w14:textId="5D2A606B" w:rsidR="00645B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2551" w:type="dxa"/>
          </w:tcPr>
          <w:p w14:paraId="3A242DFD" w14:textId="096F4BFA" w:rsidR="00645BF4" w:rsidRDefault="00C31F60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19051BB4" w14:textId="52457D15" w:rsidR="00645BF4" w:rsidRDefault="00C31F60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</w:tr>
      <w:tr w:rsidR="00645BF4" w:rsidRPr="006D046F" w14:paraId="33366248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55D06896" w14:textId="2388B361" w:rsidR="00645BF4" w:rsidRPr="004B5D52" w:rsidRDefault="00645BF4" w:rsidP="00645BF4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urgical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linical </w:t>
            </w: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2410" w:type="dxa"/>
          </w:tcPr>
          <w:p w14:paraId="3749203A" w14:textId="5F22CD22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2551" w:type="dxa"/>
          </w:tcPr>
          <w:p w14:paraId="0B6633D4" w14:textId="7313F2BE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6ADF0EED" w14:textId="43193DB2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</w:t>
            </w:r>
          </w:p>
        </w:tc>
      </w:tr>
      <w:tr w:rsidR="00645BF4" w:rsidRPr="006D046F" w14:paraId="7B6D8CF6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486532D5" w14:textId="2C7B7F8B" w:rsidR="00645BF4" w:rsidRPr="00A273CB" w:rsidRDefault="00645BF4" w:rsidP="00645BF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IFRS 16 Leases (Across Divisions)</w:t>
            </w:r>
          </w:p>
        </w:tc>
        <w:tc>
          <w:tcPr>
            <w:tcW w:w="2410" w:type="dxa"/>
          </w:tcPr>
          <w:p w14:paraId="6D5BE493" w14:textId="4D6B69E0" w:rsidR="00645BF4" w:rsidRPr="003E51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3E51F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551" w:type="dxa"/>
          </w:tcPr>
          <w:p w14:paraId="795CDB60" w14:textId="51C000CF" w:rsidR="00645BF4" w:rsidRPr="003E51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</w:t>
            </w:r>
            <w:r w:rsidR="00B30159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269" w:type="dxa"/>
          </w:tcPr>
          <w:p w14:paraId="7A58FB5D" w14:textId="61C6BC9B" w:rsidR="00645BF4" w:rsidRPr="003E51F4" w:rsidRDefault="00645BF4" w:rsidP="00645B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</w:t>
            </w:r>
            <w:r w:rsidR="00B30159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645BF4" w:rsidRPr="006D046F" w14:paraId="21954DC0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34C5B8E5" w14:textId="23672A39" w:rsidR="00645BF4" w:rsidRPr="001E59CE" w:rsidRDefault="00645BF4" w:rsidP="00645BF4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73C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10" w:type="dxa"/>
          </w:tcPr>
          <w:p w14:paraId="20530907" w14:textId="4313F9BA" w:rsidR="00645BF4" w:rsidRDefault="00645BF4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11</w:t>
            </w:r>
            <w:r w:rsidR="00A12D0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551" w:type="dxa"/>
          </w:tcPr>
          <w:p w14:paraId="2C8E113C" w14:textId="0F761868" w:rsidR="00645BF4" w:rsidRDefault="00C31F60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  <w:r w:rsidR="00B3015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2269" w:type="dxa"/>
          </w:tcPr>
          <w:p w14:paraId="6137ED68" w14:textId="77D1415C" w:rsidR="00645BF4" w:rsidRDefault="00C31F60" w:rsidP="00645BF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7</w:t>
            </w:r>
            <w:r w:rsidR="00A12D0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</w:t>
            </w:r>
          </w:p>
        </w:tc>
      </w:tr>
    </w:tbl>
    <w:p w14:paraId="34CA12E3" w14:textId="77777777" w:rsidR="00E333FA" w:rsidRDefault="00E333FA" w:rsidP="003B7CF7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152239E0" w14:textId="58ECE3C7" w:rsidR="006D046F" w:rsidRDefault="00B30159" w:rsidP="006D046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6D046F" w:rsidRPr="004B5D52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  <w:r w:rsidR="00E333FA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6D046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Capital Post Project Ev</w:t>
      </w:r>
      <w:r w:rsidR="000874C7">
        <w:rPr>
          <w:rFonts w:ascii="Arial" w:eastAsia="Times New Roman" w:hAnsi="Arial" w:cs="Arial"/>
          <w:b/>
          <w:sz w:val="24"/>
          <w:szCs w:val="24"/>
          <w:lang w:eastAsia="en-GB"/>
        </w:rPr>
        <w:t>aluations 202</w:t>
      </w:r>
      <w:r w:rsidR="00126D32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 w:rsidR="000874C7">
        <w:rPr>
          <w:rFonts w:ascii="Arial" w:eastAsia="Times New Roman" w:hAnsi="Arial" w:cs="Arial"/>
          <w:b/>
          <w:sz w:val="24"/>
          <w:szCs w:val="24"/>
          <w:lang w:eastAsia="en-GB"/>
        </w:rPr>
        <w:t>/2</w:t>
      </w:r>
      <w:r w:rsidR="00126D32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6D046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D130D1B" w14:textId="77777777" w:rsidR="006D046F" w:rsidRDefault="006D046F" w:rsidP="006D04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A17ADF" w14:textId="726EC39A" w:rsidR="00936AD0" w:rsidRDefault="00E7667F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There are </w:t>
      </w:r>
      <w:r w:rsidR="001E60F1">
        <w:rPr>
          <w:rFonts w:ascii="Arial" w:eastAsia="Times New Roman" w:hAnsi="Arial" w:cs="Arial"/>
          <w:sz w:val="24"/>
          <w:szCs w:val="24"/>
          <w:lang w:eastAsia="en-GB"/>
        </w:rPr>
        <w:t>141</w:t>
      </w:r>
      <w:r w:rsidR="006D046F">
        <w:rPr>
          <w:rFonts w:ascii="Arial" w:eastAsia="Times New Roman" w:hAnsi="Arial" w:cs="Arial"/>
          <w:sz w:val="24"/>
          <w:szCs w:val="24"/>
          <w:lang w:eastAsia="en-GB"/>
        </w:rPr>
        <w:t xml:space="preserve"> PPEs due to be completed for proj</w:t>
      </w:r>
      <w:r>
        <w:rPr>
          <w:rFonts w:ascii="Arial" w:eastAsia="Times New Roman" w:hAnsi="Arial" w:cs="Arial"/>
          <w:sz w:val="24"/>
          <w:szCs w:val="24"/>
          <w:lang w:eastAsia="en-GB"/>
        </w:rPr>
        <w:t>ects which completed during 202</w:t>
      </w:r>
      <w:r w:rsidR="001E60F1">
        <w:rPr>
          <w:rFonts w:ascii="Arial" w:eastAsia="Times New Roman" w:hAnsi="Arial" w:cs="Arial"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sz w:val="24"/>
          <w:szCs w:val="24"/>
          <w:lang w:eastAsia="en-GB"/>
        </w:rPr>
        <w:t>/2</w:t>
      </w:r>
      <w:r w:rsidR="00126D32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3E51F4">
        <w:rPr>
          <w:rFonts w:ascii="Arial" w:eastAsia="Times New Roman" w:hAnsi="Arial" w:cs="Arial"/>
          <w:sz w:val="24"/>
          <w:szCs w:val="24"/>
          <w:lang w:eastAsia="en-GB"/>
        </w:rPr>
        <w:t xml:space="preserve"> with their date of completion based on the project end date</w:t>
      </w:r>
      <w:r w:rsidR="008E0BC7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3E51F4">
        <w:rPr>
          <w:rFonts w:ascii="Arial" w:eastAsia="Times New Roman" w:hAnsi="Arial" w:cs="Arial"/>
          <w:sz w:val="24"/>
          <w:szCs w:val="24"/>
          <w:lang w:eastAsia="en-GB"/>
        </w:rPr>
        <w:t xml:space="preserve"> There are also 2</w:t>
      </w:r>
      <w:r w:rsidR="001E60F1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="003E51F4">
        <w:rPr>
          <w:rFonts w:ascii="Arial" w:eastAsia="Times New Roman" w:hAnsi="Arial" w:cs="Arial"/>
          <w:sz w:val="24"/>
          <w:szCs w:val="24"/>
          <w:lang w:eastAsia="en-GB"/>
        </w:rPr>
        <w:t xml:space="preserve"> PPEs due to be completed for IFRS16 projects which are all due 6 months following</w:t>
      </w:r>
      <w:r w:rsidR="00622367">
        <w:rPr>
          <w:rFonts w:ascii="Arial" w:eastAsia="Times New Roman" w:hAnsi="Arial" w:cs="Arial"/>
          <w:sz w:val="24"/>
          <w:szCs w:val="24"/>
          <w:lang w:eastAsia="en-GB"/>
        </w:rPr>
        <w:t xml:space="preserve"> the issue of a</w:t>
      </w:r>
      <w:r w:rsidR="003E51F4">
        <w:rPr>
          <w:rFonts w:ascii="Arial" w:eastAsia="Times New Roman" w:hAnsi="Arial" w:cs="Arial"/>
          <w:sz w:val="24"/>
          <w:szCs w:val="24"/>
          <w:lang w:eastAsia="en-GB"/>
        </w:rPr>
        <w:t xml:space="preserve"> Capital allocation.  </w:t>
      </w:r>
      <w:r w:rsidR="006D046F" w:rsidRPr="006D046F">
        <w:rPr>
          <w:rFonts w:ascii="Arial" w:eastAsia="Times New Roman" w:hAnsi="Arial" w:cs="Arial"/>
          <w:sz w:val="24"/>
          <w:szCs w:val="24"/>
          <w:lang w:eastAsia="en-GB"/>
        </w:rPr>
        <w:t xml:space="preserve">Capital Development </w:t>
      </w:r>
      <w:r w:rsidR="00CB475F">
        <w:rPr>
          <w:rFonts w:ascii="Arial" w:eastAsia="Times New Roman" w:hAnsi="Arial" w:cs="Arial"/>
          <w:sz w:val="24"/>
          <w:szCs w:val="24"/>
          <w:lang w:eastAsia="en-GB"/>
        </w:rPr>
        <w:t>has commenced the process of requesting the PPE</w:t>
      </w:r>
      <w:r w:rsidR="00F44BA0">
        <w:rPr>
          <w:rFonts w:ascii="Arial" w:eastAsia="Times New Roman" w:hAnsi="Arial" w:cs="Arial"/>
          <w:sz w:val="24"/>
          <w:szCs w:val="24"/>
          <w:lang w:eastAsia="en-GB"/>
        </w:rPr>
        <w:t>s and</w:t>
      </w:r>
      <w:r w:rsidR="006D046F" w:rsidRPr="006D046F">
        <w:rPr>
          <w:rFonts w:ascii="Arial" w:eastAsia="Times New Roman" w:hAnsi="Arial" w:cs="Arial"/>
          <w:sz w:val="24"/>
          <w:szCs w:val="24"/>
          <w:lang w:eastAsia="en-GB"/>
        </w:rPr>
        <w:t xml:space="preserve"> assisting Divisions </w:t>
      </w:r>
      <w:r w:rsidR="00CB475F">
        <w:rPr>
          <w:rFonts w:ascii="Arial" w:eastAsia="Times New Roman" w:hAnsi="Arial" w:cs="Arial"/>
          <w:sz w:val="24"/>
          <w:szCs w:val="24"/>
          <w:lang w:eastAsia="en-GB"/>
        </w:rPr>
        <w:t>with their completion</w:t>
      </w:r>
      <w:r w:rsidR="006D046F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D046F" w:rsidRPr="006D046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37CC2">
        <w:rPr>
          <w:rFonts w:ascii="Arial" w:eastAsia="Times New Roman" w:hAnsi="Arial" w:cs="Arial"/>
          <w:sz w:val="24"/>
          <w:szCs w:val="24"/>
          <w:lang w:eastAsia="en-GB"/>
        </w:rPr>
        <w:t xml:space="preserve"> T</w:t>
      </w:r>
      <w:r w:rsidR="00137CC2" w:rsidRPr="001A00EE">
        <w:rPr>
          <w:rFonts w:ascii="Arial" w:eastAsia="Times New Roman" w:hAnsi="Arial" w:cs="Arial"/>
          <w:sz w:val="24"/>
          <w:szCs w:val="24"/>
          <w:lang w:eastAsia="en-GB"/>
        </w:rPr>
        <w:t>able</w:t>
      </w:r>
      <w:r w:rsidR="00137CC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161C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37CC2" w:rsidRPr="001A00EE">
        <w:rPr>
          <w:rFonts w:ascii="Arial" w:eastAsia="Times New Roman" w:hAnsi="Arial" w:cs="Arial"/>
          <w:sz w:val="24"/>
          <w:szCs w:val="24"/>
          <w:lang w:eastAsia="en-GB"/>
        </w:rPr>
        <w:t xml:space="preserve"> below shows the d</w:t>
      </w:r>
      <w:r w:rsidR="00137CC2">
        <w:rPr>
          <w:rFonts w:ascii="Arial" w:eastAsia="Times New Roman" w:hAnsi="Arial" w:cs="Arial"/>
          <w:sz w:val="24"/>
          <w:szCs w:val="24"/>
          <w:lang w:eastAsia="en-GB"/>
        </w:rPr>
        <w:t>ates when the final PPEs are due:</w:t>
      </w:r>
    </w:p>
    <w:p w14:paraId="5898D080" w14:textId="77777777" w:rsidR="00126D32" w:rsidRDefault="00126D32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1DC3BB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52A627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14A31D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6BE66C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FB9F95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785B5C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E165D4" w14:textId="77777777" w:rsidR="00B30159" w:rsidRDefault="00B30159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5B8015" w14:textId="77777777" w:rsidR="00126D32" w:rsidRDefault="00126D32" w:rsidP="00126D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113581" w14:textId="65D4514D" w:rsidR="006D046F" w:rsidRDefault="00137CC2" w:rsidP="00936A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Table </w:t>
      </w:r>
      <w:r w:rsidR="00B30159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 PPE P</w:t>
      </w:r>
      <w:r w:rsidRPr="00DC680D">
        <w:rPr>
          <w:rFonts w:ascii="Arial" w:eastAsia="Times New Roman" w:hAnsi="Arial" w:cs="Arial"/>
          <w:b/>
          <w:sz w:val="24"/>
          <w:szCs w:val="24"/>
          <w:lang w:eastAsia="en-GB"/>
        </w:rPr>
        <w:t>osition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 w:rsidR="00126D32">
        <w:rPr>
          <w:rFonts w:ascii="Arial" w:eastAsia="Times New Roman" w:hAnsi="Arial" w:cs="Arial"/>
          <w:b/>
          <w:sz w:val="24"/>
          <w:szCs w:val="24"/>
          <w:lang w:eastAsia="en-GB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/2</w:t>
      </w:r>
      <w:r w:rsidR="00126D32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</w:p>
    <w:p w14:paraId="000062B6" w14:textId="77777777" w:rsidR="00936AD0" w:rsidRPr="006D046F" w:rsidRDefault="00936AD0" w:rsidP="00936AD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MediumShading2-Accent51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  <w:gridCol w:w="2268"/>
        <w:gridCol w:w="1843"/>
        <w:gridCol w:w="1559"/>
        <w:gridCol w:w="1559"/>
      </w:tblGrid>
      <w:tr w:rsidR="009D6DCB" w:rsidRPr="006D046F" w14:paraId="3820AF8F" w14:textId="77777777" w:rsidTr="00B30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22" w:type="dxa"/>
          </w:tcPr>
          <w:p w14:paraId="523E86C8" w14:textId="77777777" w:rsidR="009D6DCB" w:rsidRDefault="009D6DCB" w:rsidP="006D04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Division</w:t>
            </w:r>
          </w:p>
          <w:p w14:paraId="43C5764E" w14:textId="77777777" w:rsidR="009D6DCB" w:rsidRDefault="009D6DCB" w:rsidP="006D04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09586B67" w14:textId="77777777" w:rsidR="009D6DCB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PPEs Required</w:t>
            </w:r>
          </w:p>
        </w:tc>
        <w:tc>
          <w:tcPr>
            <w:tcW w:w="1843" w:type="dxa"/>
          </w:tcPr>
          <w:p w14:paraId="201CF276" w14:textId="77777777" w:rsidR="009D6DCB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</w:t>
            </w:r>
          </w:p>
          <w:p w14:paraId="118E5A82" w14:textId="77777777" w:rsidR="009D6DCB" w:rsidRPr="002E51E8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PPEs Completed</w:t>
            </w:r>
          </w:p>
        </w:tc>
        <w:tc>
          <w:tcPr>
            <w:tcW w:w="1559" w:type="dxa"/>
          </w:tcPr>
          <w:p w14:paraId="5578AFA4" w14:textId="7382DB7D" w:rsidR="009D6DCB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PPEs </w:t>
            </w:r>
            <w:r>
              <w:rPr>
                <w:rFonts w:ascii="Arial" w:eastAsia="Times New Roman" w:hAnsi="Arial" w:cs="Arial"/>
                <w:lang w:eastAsia="en-GB"/>
              </w:rPr>
              <w:t>Due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30</w:t>
            </w:r>
            <w:r w:rsidRPr="00D87C9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 2026</w:t>
            </w:r>
          </w:p>
        </w:tc>
        <w:tc>
          <w:tcPr>
            <w:tcW w:w="1559" w:type="dxa"/>
          </w:tcPr>
          <w:p w14:paraId="28C9DA09" w14:textId="77777777" w:rsidR="009D6DCB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PPEs Due</w:t>
            </w:r>
          </w:p>
          <w:p w14:paraId="62BE4317" w14:textId="39EEABD2" w:rsidR="009D6DCB" w:rsidRDefault="009D6DCB" w:rsidP="006D04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7346B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Mar 2027</w:t>
            </w:r>
          </w:p>
        </w:tc>
      </w:tr>
      <w:tr w:rsidR="009D6DCB" w:rsidRPr="006D046F" w14:paraId="4285B383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58FBD17F" w14:textId="77777777" w:rsidR="009D6DCB" w:rsidRPr="004E659F" w:rsidRDefault="009D6DCB" w:rsidP="00336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Children and Young People</w:t>
            </w:r>
          </w:p>
        </w:tc>
        <w:tc>
          <w:tcPr>
            <w:tcW w:w="2268" w:type="dxa"/>
          </w:tcPr>
          <w:p w14:paraId="4FA0D917" w14:textId="65700BE6" w:rsidR="009D6DCB" w:rsidRPr="008C315E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8B52D08" w14:textId="77777777" w:rsidR="009D6DCB" w:rsidRPr="008C315E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350E1DC" w14:textId="18916901" w:rsidR="009D6DCB" w:rsidRPr="008C315E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31472D3" w14:textId="6CE13A50" w:rsidR="009D6DCB" w:rsidRPr="008C315E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9D6DCB" w:rsidRPr="006D046F" w14:paraId="298221D9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1E447E8A" w14:textId="77777777" w:rsidR="009D6DCB" w:rsidRDefault="009D6DCB" w:rsidP="00336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C</w:t>
            </w:r>
            <w:r w:rsidRPr="004B5D52">
              <w:rPr>
                <w:rFonts w:ascii="Arial" w:hAnsi="Arial" w:cs="Arial"/>
                <w:sz w:val="24"/>
                <w:szCs w:val="24"/>
              </w:rPr>
              <w:t>are</w:t>
            </w:r>
          </w:p>
        </w:tc>
        <w:tc>
          <w:tcPr>
            <w:tcW w:w="2268" w:type="dxa"/>
          </w:tcPr>
          <w:p w14:paraId="44B7255C" w14:textId="56A982A4" w:rsidR="009D6DCB" w:rsidRPr="008C315E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1212139" w14:textId="77777777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7557B90" w14:textId="5B614052" w:rsidR="009D6DCB" w:rsidRPr="008C315E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0E593D" w14:textId="36D18491" w:rsidR="009D6DCB" w:rsidRPr="008C315E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9D6DCB" w:rsidRPr="006D046F" w14:paraId="67E9F319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00594D84" w14:textId="4747553C" w:rsidR="009D6DCB" w:rsidRPr="008C315E" w:rsidRDefault="009D6DCB" w:rsidP="00336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Infrastructure</w:t>
            </w:r>
          </w:p>
        </w:tc>
        <w:tc>
          <w:tcPr>
            <w:tcW w:w="2268" w:type="dxa"/>
          </w:tcPr>
          <w:p w14:paraId="7CFF5F98" w14:textId="5D954266" w:rsidR="009D6DCB" w:rsidRPr="008C315E" w:rsidRDefault="00126D32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14:paraId="6C035596" w14:textId="77777777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13409F" w14:textId="7E3903D3" w:rsidR="009D6DCB" w:rsidRDefault="00126D32" w:rsidP="008E0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559" w:type="dxa"/>
          </w:tcPr>
          <w:p w14:paraId="08956FAD" w14:textId="4FDBAD23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16</w:t>
            </w:r>
          </w:p>
        </w:tc>
      </w:tr>
      <w:tr w:rsidR="009D6DCB" w:rsidRPr="006D046F" w14:paraId="722C8329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3D43DBDE" w14:textId="50A49910" w:rsidR="009D6DCB" w:rsidRPr="004B5D52" w:rsidRDefault="009D6DCB" w:rsidP="0033621A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Medical and Governance (Incorporating</w:t>
            </w:r>
            <w:r w:rsidRPr="00B416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6D32" w:rsidRPr="00B4160A">
              <w:rPr>
                <w:rFonts w:ascii="Arial" w:hAnsi="Arial" w:cs="Arial"/>
                <w:sz w:val="24"/>
                <w:szCs w:val="24"/>
              </w:rPr>
              <w:t xml:space="preserve">Pharmacy) </w:t>
            </w:r>
          </w:p>
        </w:tc>
        <w:tc>
          <w:tcPr>
            <w:tcW w:w="2268" w:type="dxa"/>
          </w:tcPr>
          <w:p w14:paraId="6F569F06" w14:textId="1752F0EC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843" w:type="dxa"/>
          </w:tcPr>
          <w:p w14:paraId="691F9F0A" w14:textId="77777777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7E9AFC8" w14:textId="3AE394D5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559" w:type="dxa"/>
          </w:tcPr>
          <w:p w14:paraId="2E2C3CFD" w14:textId="437C1939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</w:tr>
      <w:tr w:rsidR="009D6DCB" w:rsidRPr="006D046F" w14:paraId="1D29AF46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5D6252BA" w14:textId="49AB0C1B" w:rsidR="009D6DCB" w:rsidRPr="004B5D52" w:rsidRDefault="009D6DCB" w:rsidP="00336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Medicine &amp; Emergency Medicine</w:t>
            </w:r>
          </w:p>
        </w:tc>
        <w:tc>
          <w:tcPr>
            <w:tcW w:w="2268" w:type="dxa"/>
          </w:tcPr>
          <w:p w14:paraId="200C9FCF" w14:textId="41FC4133" w:rsidR="009D6DCB" w:rsidRDefault="009D6DCB" w:rsidP="008E0B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</w:tcPr>
          <w:p w14:paraId="1F5B93CE" w14:textId="77777777" w:rsidR="009D6DCB" w:rsidRPr="009B2AD5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203E1" w14:textId="055E0FC2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59" w:type="dxa"/>
          </w:tcPr>
          <w:p w14:paraId="5A9B9180" w14:textId="048F2ADF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</w:p>
        </w:tc>
      </w:tr>
      <w:tr w:rsidR="009D6DCB" w:rsidRPr="006D046F" w14:paraId="7CD20CB2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30B0A026" w14:textId="77777777" w:rsidR="009D6DCB" w:rsidRDefault="009D6DCB" w:rsidP="0033621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ental </w:t>
            </w:r>
            <w:r w:rsidRPr="004B5D52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Pr="004B5D52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Pr="004B5D52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isability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ommunity </w:t>
            </w:r>
            <w:r w:rsidRPr="004B5D52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ell Being</w:t>
            </w:r>
          </w:p>
        </w:tc>
        <w:tc>
          <w:tcPr>
            <w:tcW w:w="2268" w:type="dxa"/>
          </w:tcPr>
          <w:p w14:paraId="02FCAD25" w14:textId="4995FD07" w:rsidR="009D6DCB" w:rsidRDefault="009D6DCB" w:rsidP="008E0B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43" w:type="dxa"/>
          </w:tcPr>
          <w:p w14:paraId="328B2807" w14:textId="77777777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22AD8E2" w14:textId="463A445E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</w:tcPr>
          <w:p w14:paraId="24E83F53" w14:textId="561E6174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</w:tr>
      <w:tr w:rsidR="009D6DCB" w:rsidRPr="006D046F" w14:paraId="209BCD3C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213E0130" w14:textId="77777777" w:rsidR="009D6DCB" w:rsidRPr="004B5D52" w:rsidRDefault="009D6DCB" w:rsidP="0033621A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Paediatrics, Women’s Services and Corporate Support</w:t>
            </w:r>
          </w:p>
        </w:tc>
        <w:tc>
          <w:tcPr>
            <w:tcW w:w="2268" w:type="dxa"/>
          </w:tcPr>
          <w:p w14:paraId="62C05BB0" w14:textId="5F38C10C" w:rsidR="009D6DCB" w:rsidRDefault="00126D32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843" w:type="dxa"/>
          </w:tcPr>
          <w:p w14:paraId="088A5332" w14:textId="77777777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2AD5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1D71AEC" w14:textId="61FD7245" w:rsidR="009D6DCB" w:rsidRDefault="00126D32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</w:tcPr>
          <w:p w14:paraId="7A36BA73" w14:textId="77777777" w:rsidR="009D6DCB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</w:tr>
      <w:tr w:rsidR="009D6DCB" w:rsidRPr="006D046F" w14:paraId="45BAB674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0A9B297C" w14:textId="77777777" w:rsidR="009D6DCB" w:rsidRPr="004B5D52" w:rsidRDefault="009D6DCB" w:rsidP="0033621A">
            <w:pPr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urgical and </w:t>
            </w:r>
            <w:r w:rsidRPr="004B5D52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linical </w:t>
            </w:r>
            <w:r w:rsidRPr="004B5D5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2268" w:type="dxa"/>
          </w:tcPr>
          <w:p w14:paraId="7D933191" w14:textId="417064DD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1843" w:type="dxa"/>
          </w:tcPr>
          <w:p w14:paraId="12E1785F" w14:textId="17322260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528BA2B" w14:textId="45351629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559" w:type="dxa"/>
          </w:tcPr>
          <w:p w14:paraId="70B75EBF" w14:textId="0B84792B" w:rsidR="009D6DCB" w:rsidRDefault="00F31F9B" w:rsidP="00EF2A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</w:p>
        </w:tc>
      </w:tr>
      <w:tr w:rsidR="009D6DCB" w:rsidRPr="006D046F" w14:paraId="1E9F34FE" w14:textId="77777777" w:rsidTr="00B30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7616BD1F" w14:textId="41191C1C" w:rsidR="009D6DCB" w:rsidRPr="00A273CB" w:rsidRDefault="009D6DCB" w:rsidP="003E51F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IFRS 16 Leases (Across Divisions)</w:t>
            </w:r>
          </w:p>
        </w:tc>
        <w:tc>
          <w:tcPr>
            <w:tcW w:w="2268" w:type="dxa"/>
          </w:tcPr>
          <w:p w14:paraId="61623A28" w14:textId="7CFB5B1D" w:rsidR="009D6DCB" w:rsidRPr="003E51F4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3E51F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843" w:type="dxa"/>
          </w:tcPr>
          <w:p w14:paraId="105DFFF4" w14:textId="5F1EAA25" w:rsidR="009D6DCB" w:rsidRPr="003E51F4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</w:tcPr>
          <w:p w14:paraId="0130EAF1" w14:textId="1B6E96A7" w:rsidR="009D6DCB" w:rsidRPr="003E51F4" w:rsidRDefault="009D6DCB" w:rsidP="00B316D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559" w:type="dxa"/>
          </w:tcPr>
          <w:p w14:paraId="5D4441DA" w14:textId="56C6AAE5" w:rsidR="009D6DCB" w:rsidRPr="003E51F4" w:rsidRDefault="009D6DCB" w:rsidP="003362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-</w:t>
            </w:r>
          </w:p>
        </w:tc>
      </w:tr>
      <w:tr w:rsidR="009D6DCB" w:rsidRPr="006D046F" w14:paraId="6B79CA26" w14:textId="77777777" w:rsidTr="00B3015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</w:tcPr>
          <w:p w14:paraId="26F65DBA" w14:textId="77777777" w:rsidR="009D6DCB" w:rsidRPr="001E59CE" w:rsidRDefault="009D6DCB" w:rsidP="0033621A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273CB">
              <w:rPr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268" w:type="dxa"/>
          </w:tcPr>
          <w:p w14:paraId="54767D63" w14:textId="5A445807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1843" w:type="dxa"/>
          </w:tcPr>
          <w:p w14:paraId="60B5307B" w14:textId="1249EBBF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</w:tcPr>
          <w:p w14:paraId="1DF1D211" w14:textId="0528D70E" w:rsidR="009D6DCB" w:rsidRDefault="009D6DCB" w:rsidP="00B316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14</w:t>
            </w:r>
            <w:r w:rsidR="00F31F9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59" w:type="dxa"/>
          </w:tcPr>
          <w:p w14:paraId="7072497A" w14:textId="05F4AACB" w:rsidR="009D6DCB" w:rsidRDefault="009D6DCB" w:rsidP="003362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</w:t>
            </w:r>
            <w:r w:rsidR="00F31F9B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</w:t>
            </w:r>
          </w:p>
        </w:tc>
      </w:tr>
    </w:tbl>
    <w:p w14:paraId="434064F2" w14:textId="2792D69D" w:rsidR="00F175D3" w:rsidRDefault="00F175D3" w:rsidP="006909D1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0EB86496" w14:textId="77777777" w:rsidR="005C6D5D" w:rsidRDefault="005C6D5D" w:rsidP="006909D1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22546759" w14:textId="77777777" w:rsidR="00E77D8C" w:rsidRDefault="00E77D8C" w:rsidP="006909D1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0DB689C0" w14:textId="7E970781" w:rsidR="006909D1" w:rsidRDefault="006909D1" w:rsidP="006909D1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 xml:space="preserve">Section </w:t>
      </w:r>
      <w:r w:rsidR="00A12D07">
        <w:rPr>
          <w:rFonts w:ascii="Arial" w:eastAsia="Times New Roman" w:hAnsi="Arial" w:cs="Arial"/>
          <w:b/>
          <w:bCs/>
          <w:color w:val="00B0F0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00B0F0"/>
          <w:sz w:val="24"/>
          <w:szCs w:val="24"/>
        </w:rPr>
        <w:t>: Key Assumptions and Issues</w:t>
      </w:r>
    </w:p>
    <w:p w14:paraId="2ECF31CA" w14:textId="77777777" w:rsidR="006909D1" w:rsidRPr="00D029EB" w:rsidRDefault="006909D1" w:rsidP="006909D1">
      <w:pPr>
        <w:spacing w:after="0" w:line="240" w:lineRule="auto"/>
        <w:rPr>
          <w:rFonts w:ascii="Arial" w:eastAsia="Times New Roman" w:hAnsi="Arial" w:cs="Arial"/>
          <w:b/>
          <w:bCs/>
          <w:color w:val="00B0F0"/>
          <w:sz w:val="24"/>
          <w:szCs w:val="24"/>
        </w:rPr>
      </w:pPr>
    </w:p>
    <w:p w14:paraId="4549F7B2" w14:textId="6894D26A" w:rsidR="005764F7" w:rsidRPr="004B5D52" w:rsidRDefault="00D36004" w:rsidP="005764F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There are a </w:t>
      </w:r>
      <w:r w:rsidR="006F0990" w:rsidRPr="004B5D52">
        <w:rPr>
          <w:rFonts w:ascii="Arial" w:eastAsia="Calibri" w:hAnsi="Arial" w:cs="Arial"/>
          <w:sz w:val="24"/>
          <w:szCs w:val="24"/>
        </w:rPr>
        <w:t>numb</w:t>
      </w:r>
      <w:r w:rsidR="00320399">
        <w:rPr>
          <w:rFonts w:ascii="Arial" w:eastAsia="Calibri" w:hAnsi="Arial" w:cs="Arial"/>
          <w:sz w:val="24"/>
          <w:szCs w:val="24"/>
        </w:rPr>
        <w:t>er of assumptions and issues</w:t>
      </w:r>
      <w:r w:rsidR="006F0990">
        <w:rPr>
          <w:rFonts w:ascii="Arial" w:eastAsia="Calibri" w:hAnsi="Arial" w:cs="Arial"/>
          <w:sz w:val="24"/>
          <w:szCs w:val="24"/>
        </w:rPr>
        <w:t xml:space="preserve"> </w:t>
      </w:r>
      <w:r w:rsidR="006F0990" w:rsidRPr="004B5D52">
        <w:rPr>
          <w:rFonts w:ascii="Arial" w:eastAsia="Calibri" w:hAnsi="Arial" w:cs="Arial"/>
          <w:sz w:val="24"/>
          <w:szCs w:val="24"/>
        </w:rPr>
        <w:t>rela</w:t>
      </w:r>
      <w:r w:rsidR="006F0990">
        <w:rPr>
          <w:rFonts w:ascii="Arial" w:eastAsia="Calibri" w:hAnsi="Arial" w:cs="Arial"/>
          <w:sz w:val="24"/>
          <w:szCs w:val="24"/>
        </w:rPr>
        <w:t>ti</w:t>
      </w:r>
      <w:r>
        <w:rPr>
          <w:rFonts w:ascii="Arial" w:eastAsia="Calibri" w:hAnsi="Arial" w:cs="Arial"/>
          <w:sz w:val="24"/>
          <w:szCs w:val="24"/>
        </w:rPr>
        <w:t xml:space="preserve">ng </w:t>
      </w:r>
      <w:r w:rsidR="00E77D8C">
        <w:rPr>
          <w:rFonts w:ascii="Arial" w:eastAsia="Calibri" w:hAnsi="Arial" w:cs="Arial"/>
          <w:sz w:val="24"/>
          <w:szCs w:val="24"/>
        </w:rPr>
        <w:t>to the Capital Plan for 202</w:t>
      </w:r>
      <w:r w:rsidR="000F61C6">
        <w:rPr>
          <w:rFonts w:ascii="Arial" w:eastAsia="Calibri" w:hAnsi="Arial" w:cs="Arial"/>
          <w:sz w:val="24"/>
          <w:szCs w:val="24"/>
        </w:rPr>
        <w:t>6</w:t>
      </w:r>
      <w:r w:rsidR="00E77D8C">
        <w:rPr>
          <w:rFonts w:ascii="Arial" w:eastAsia="Calibri" w:hAnsi="Arial" w:cs="Arial"/>
          <w:sz w:val="24"/>
          <w:szCs w:val="24"/>
        </w:rPr>
        <w:t>/2</w:t>
      </w:r>
      <w:r w:rsidR="000F61C6">
        <w:rPr>
          <w:rFonts w:ascii="Arial" w:eastAsia="Calibri" w:hAnsi="Arial" w:cs="Arial"/>
          <w:sz w:val="24"/>
          <w:szCs w:val="24"/>
        </w:rPr>
        <w:t>7</w:t>
      </w:r>
      <w:r w:rsidR="005764F7">
        <w:rPr>
          <w:rFonts w:ascii="Arial" w:eastAsia="Calibri" w:hAnsi="Arial" w:cs="Arial"/>
          <w:sz w:val="24"/>
          <w:szCs w:val="24"/>
        </w:rPr>
        <w:t>. These include:</w:t>
      </w:r>
    </w:p>
    <w:p w14:paraId="5D9446B0" w14:textId="77777777" w:rsidR="00E40511" w:rsidRPr="004B5D52" w:rsidRDefault="00E40511" w:rsidP="00E405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D110C6" w14:textId="5F70405D" w:rsidR="00E40511" w:rsidRPr="00E40511" w:rsidRDefault="00E40511" w:rsidP="00E40511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82A4E">
        <w:rPr>
          <w:rFonts w:ascii="Arial" w:eastAsia="Calibri" w:hAnsi="Arial" w:cs="Arial"/>
          <w:sz w:val="24"/>
          <w:szCs w:val="24"/>
        </w:rPr>
        <w:t xml:space="preserve">The close monitoring of capital throughout the year.  Monthly monitoring meetings </w:t>
      </w:r>
      <w:r>
        <w:rPr>
          <w:rFonts w:ascii="Arial" w:eastAsia="Calibri" w:hAnsi="Arial" w:cs="Arial"/>
          <w:sz w:val="24"/>
          <w:szCs w:val="24"/>
        </w:rPr>
        <w:t>takes place throughout the year</w:t>
      </w:r>
      <w:r w:rsidRPr="00E82A4E">
        <w:rPr>
          <w:rFonts w:ascii="Arial" w:eastAsia="Calibri" w:hAnsi="Arial" w:cs="Arial"/>
          <w:sz w:val="24"/>
          <w:szCs w:val="24"/>
        </w:rPr>
        <w:t xml:space="preserve"> with Capital Development working alongside the Divisions to ensure any overspend or slippage on schemes is identified and addressed early allowing full spend to be achieved by 31</w:t>
      </w:r>
      <w:r w:rsidRPr="00E82A4E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March 2027</w:t>
      </w:r>
      <w:r w:rsidRPr="00E82A4E">
        <w:rPr>
          <w:rFonts w:ascii="Arial" w:eastAsia="Calibri" w:hAnsi="Arial" w:cs="Arial"/>
          <w:sz w:val="24"/>
          <w:szCs w:val="24"/>
        </w:rPr>
        <w:t>.</w:t>
      </w:r>
    </w:p>
    <w:p w14:paraId="707D68A6" w14:textId="77777777" w:rsidR="00E40511" w:rsidRPr="00E82A4E" w:rsidRDefault="00E40511" w:rsidP="00E40511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82A4E">
        <w:rPr>
          <w:rFonts w:ascii="Arial" w:eastAsia="Calibri" w:hAnsi="Arial" w:cs="Arial"/>
          <w:sz w:val="24"/>
          <w:szCs w:val="24"/>
        </w:rPr>
        <w:t>Ensuring the over commitments of capital are managed in such a way to ensure breakeven is achieved.</w:t>
      </w:r>
    </w:p>
    <w:p w14:paraId="0E690D4F" w14:textId="032F0C97" w:rsidR="00E40511" w:rsidRDefault="00E40511" w:rsidP="00E40511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82A4E">
        <w:rPr>
          <w:rFonts w:ascii="Arial" w:eastAsia="Calibri" w:hAnsi="Arial" w:cs="Arial"/>
          <w:sz w:val="24"/>
          <w:szCs w:val="24"/>
        </w:rPr>
        <w:t xml:space="preserve">Monitoring the development of Business Cases liaising with stakeholders to ensure business cases are drafted and approved in a timely manner so that capital funding received </w:t>
      </w:r>
      <w:r>
        <w:rPr>
          <w:rFonts w:ascii="Arial" w:eastAsia="Calibri" w:hAnsi="Arial" w:cs="Arial"/>
          <w:sz w:val="24"/>
          <w:szCs w:val="24"/>
        </w:rPr>
        <w:t>through CRLs</w:t>
      </w:r>
      <w:r w:rsidRPr="00E82A4E">
        <w:rPr>
          <w:rFonts w:ascii="Arial" w:eastAsia="Calibri" w:hAnsi="Arial" w:cs="Arial"/>
          <w:sz w:val="24"/>
          <w:szCs w:val="24"/>
        </w:rPr>
        <w:t xml:space="preserve"> are allocated in time to ensure all funding is spent by 31</w:t>
      </w:r>
      <w:r w:rsidRPr="00E82A4E">
        <w:rPr>
          <w:rFonts w:ascii="Arial" w:eastAsia="Calibri" w:hAnsi="Arial" w:cs="Arial"/>
          <w:sz w:val="24"/>
          <w:szCs w:val="24"/>
          <w:vertAlign w:val="superscript"/>
        </w:rPr>
        <w:t>st</w:t>
      </w:r>
      <w:r>
        <w:rPr>
          <w:rFonts w:ascii="Arial" w:eastAsia="Calibri" w:hAnsi="Arial" w:cs="Arial"/>
          <w:sz w:val="24"/>
          <w:szCs w:val="24"/>
        </w:rPr>
        <w:t xml:space="preserve"> March 2027</w:t>
      </w:r>
      <w:r w:rsidRPr="00E82A4E">
        <w:rPr>
          <w:rFonts w:ascii="Arial" w:eastAsia="Calibri" w:hAnsi="Arial" w:cs="Arial"/>
          <w:sz w:val="24"/>
          <w:szCs w:val="24"/>
        </w:rPr>
        <w:t xml:space="preserve">. </w:t>
      </w:r>
      <w:r w:rsidR="00832B95">
        <w:rPr>
          <w:rFonts w:ascii="Arial" w:eastAsia="Calibri" w:hAnsi="Arial" w:cs="Arial"/>
          <w:sz w:val="24"/>
          <w:szCs w:val="24"/>
        </w:rPr>
        <w:t xml:space="preserve"> </w:t>
      </w:r>
    </w:p>
    <w:p w14:paraId="651C7F96" w14:textId="32C62167" w:rsidR="00832B95" w:rsidRPr="00E82A4E" w:rsidRDefault="00832B95" w:rsidP="00E40511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Providing support in the development of Business Cases for more complex schemes.</w:t>
      </w:r>
    </w:p>
    <w:p w14:paraId="6F30529C" w14:textId="77777777" w:rsidR="00E40511" w:rsidRPr="00E82A4E" w:rsidRDefault="00E40511" w:rsidP="00E40511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E82A4E">
        <w:rPr>
          <w:rFonts w:ascii="Arial" w:eastAsia="Calibri" w:hAnsi="Arial" w:cs="Arial"/>
          <w:sz w:val="24"/>
          <w:szCs w:val="24"/>
        </w:rPr>
        <w:t xml:space="preserve">Continual monitoring of schemes to ensure all variations from business case costs are brought to the </w:t>
      </w:r>
      <w:r>
        <w:rPr>
          <w:rFonts w:ascii="Arial" w:eastAsia="Calibri" w:hAnsi="Arial" w:cs="Arial"/>
          <w:sz w:val="24"/>
          <w:szCs w:val="24"/>
        </w:rPr>
        <w:t xml:space="preserve">immediate </w:t>
      </w:r>
      <w:r w:rsidRPr="00E82A4E">
        <w:rPr>
          <w:rFonts w:ascii="Arial" w:eastAsia="Calibri" w:hAnsi="Arial" w:cs="Arial"/>
          <w:sz w:val="24"/>
          <w:szCs w:val="24"/>
        </w:rPr>
        <w:t>atten</w:t>
      </w:r>
      <w:r>
        <w:rPr>
          <w:rFonts w:ascii="Arial" w:eastAsia="Calibri" w:hAnsi="Arial" w:cs="Arial"/>
          <w:sz w:val="24"/>
          <w:szCs w:val="24"/>
        </w:rPr>
        <w:t>tion of Capital Development</w:t>
      </w:r>
      <w:r w:rsidRPr="00E82A4E">
        <w:rPr>
          <w:rFonts w:ascii="Arial" w:eastAsia="Calibri" w:hAnsi="Arial" w:cs="Arial"/>
          <w:sz w:val="24"/>
          <w:szCs w:val="24"/>
        </w:rPr>
        <w:t xml:space="preserve"> so additional funding can be identified if available or any slippage can be reallocated.  </w:t>
      </w:r>
    </w:p>
    <w:p w14:paraId="16D1B456" w14:textId="77777777" w:rsidR="006B2736" w:rsidRPr="006B2736" w:rsidRDefault="00560B62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78720" behindDoc="1" locked="0" layoutInCell="1" allowOverlap="1" wp14:anchorId="3C857701" wp14:editId="673348D6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716260" cy="7579360"/>
            <wp:effectExtent l="0" t="0" r="8890" b="2540"/>
            <wp:wrapThrough wrapText="bothSides">
              <wp:wrapPolygon edited="0">
                <wp:start x="0" y="0"/>
                <wp:lineTo x="0" y="21553"/>
                <wp:lineTo x="21580" y="21553"/>
                <wp:lineTo x="2158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dscape doc cover-0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260" cy="757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736" w:rsidRPr="006B2736" w:rsidSect="003C3608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1A08" w14:textId="77777777" w:rsidR="00EF0C09" w:rsidRDefault="00EF0C09" w:rsidP="00A73C9D">
      <w:pPr>
        <w:spacing w:after="0" w:line="240" w:lineRule="auto"/>
      </w:pPr>
      <w:r>
        <w:separator/>
      </w:r>
    </w:p>
  </w:endnote>
  <w:endnote w:type="continuationSeparator" w:id="0">
    <w:p w14:paraId="49AAD69D" w14:textId="77777777" w:rsidR="00EF0C09" w:rsidRDefault="00EF0C09" w:rsidP="00A7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700829"/>
      <w:docPartObj>
        <w:docPartGallery w:val="Page Numbers (Bottom of Page)"/>
        <w:docPartUnique/>
      </w:docPartObj>
    </w:sdtPr>
    <w:sdtEndPr/>
    <w:sdtContent>
      <w:p w14:paraId="4A89F543" w14:textId="26CA0BFD" w:rsidR="00D520C8" w:rsidRDefault="00FD5CA7">
        <w:pPr>
          <w:pStyle w:val="Footer"/>
        </w:pPr>
        <w:r>
          <w:t>TB172/15/J</w:t>
        </w:r>
      </w:p>
    </w:sdtContent>
  </w:sdt>
  <w:p w14:paraId="5C3D8F13" w14:textId="77777777" w:rsidR="00D520C8" w:rsidRDefault="00D52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D02C" w14:textId="77777777" w:rsidR="00EF0C09" w:rsidRDefault="00EF0C09" w:rsidP="00A73C9D">
      <w:pPr>
        <w:spacing w:after="0" w:line="240" w:lineRule="auto"/>
      </w:pPr>
      <w:r>
        <w:separator/>
      </w:r>
    </w:p>
  </w:footnote>
  <w:footnote w:type="continuationSeparator" w:id="0">
    <w:p w14:paraId="3F994EE0" w14:textId="77777777" w:rsidR="00EF0C09" w:rsidRDefault="00EF0C09" w:rsidP="00A7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783"/>
    <w:multiLevelType w:val="hybridMultilevel"/>
    <w:tmpl w:val="DB5CE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018B"/>
    <w:multiLevelType w:val="hybridMultilevel"/>
    <w:tmpl w:val="C888C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B42A7"/>
    <w:multiLevelType w:val="hybridMultilevel"/>
    <w:tmpl w:val="99E68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04244"/>
    <w:multiLevelType w:val="hybridMultilevel"/>
    <w:tmpl w:val="52028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14CCB"/>
    <w:multiLevelType w:val="multilevel"/>
    <w:tmpl w:val="1CD0AE78"/>
    <w:lvl w:ilvl="0">
      <w:start w:val="2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/>
        <w:b w:val="0"/>
      </w:rPr>
    </w:lvl>
  </w:abstractNum>
  <w:abstractNum w:abstractNumId="5" w15:restartNumberingAfterBreak="0">
    <w:nsid w:val="25B375EE"/>
    <w:multiLevelType w:val="hybridMultilevel"/>
    <w:tmpl w:val="E484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5CD"/>
    <w:multiLevelType w:val="multilevel"/>
    <w:tmpl w:val="19AE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1A089F"/>
    <w:multiLevelType w:val="hybridMultilevel"/>
    <w:tmpl w:val="55AAB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3C3A"/>
    <w:multiLevelType w:val="multilevel"/>
    <w:tmpl w:val="74905928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6B62863"/>
    <w:multiLevelType w:val="hybridMultilevel"/>
    <w:tmpl w:val="627480BC"/>
    <w:lvl w:ilvl="0" w:tplc="08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0" w15:restartNumberingAfterBreak="0">
    <w:nsid w:val="3B236EF3"/>
    <w:multiLevelType w:val="hybridMultilevel"/>
    <w:tmpl w:val="3C341F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033E3"/>
    <w:multiLevelType w:val="hybridMultilevel"/>
    <w:tmpl w:val="A39647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37175C3"/>
    <w:multiLevelType w:val="hybridMultilevel"/>
    <w:tmpl w:val="38C065A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AA24FB"/>
    <w:multiLevelType w:val="hybridMultilevel"/>
    <w:tmpl w:val="09BE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64DE7"/>
    <w:multiLevelType w:val="hybridMultilevel"/>
    <w:tmpl w:val="DB06F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26916"/>
    <w:multiLevelType w:val="hybridMultilevel"/>
    <w:tmpl w:val="112063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66A35"/>
    <w:multiLevelType w:val="multilevel"/>
    <w:tmpl w:val="A6BAA7F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1D7EAD"/>
    <w:multiLevelType w:val="hybridMultilevel"/>
    <w:tmpl w:val="4E8CD950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8" w15:restartNumberingAfterBreak="0">
    <w:nsid w:val="77415671"/>
    <w:multiLevelType w:val="hybridMultilevel"/>
    <w:tmpl w:val="5E1AA88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31283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564116">
    <w:abstractNumId w:val="12"/>
  </w:num>
  <w:num w:numId="3" w16cid:durableId="636567601">
    <w:abstractNumId w:val="3"/>
  </w:num>
  <w:num w:numId="4" w16cid:durableId="132227112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97679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803604">
    <w:abstractNumId w:val="9"/>
  </w:num>
  <w:num w:numId="7" w16cid:durableId="620652150">
    <w:abstractNumId w:val="3"/>
  </w:num>
  <w:num w:numId="8" w16cid:durableId="1886407496">
    <w:abstractNumId w:val="15"/>
  </w:num>
  <w:num w:numId="9" w16cid:durableId="1634486831">
    <w:abstractNumId w:val="18"/>
  </w:num>
  <w:num w:numId="10" w16cid:durableId="157043502">
    <w:abstractNumId w:val="14"/>
  </w:num>
  <w:num w:numId="11" w16cid:durableId="32660600">
    <w:abstractNumId w:val="6"/>
  </w:num>
  <w:num w:numId="12" w16cid:durableId="958996648">
    <w:abstractNumId w:val="1"/>
  </w:num>
  <w:num w:numId="13" w16cid:durableId="916018635">
    <w:abstractNumId w:val="11"/>
  </w:num>
  <w:num w:numId="14" w16cid:durableId="1182089889">
    <w:abstractNumId w:val="10"/>
  </w:num>
  <w:num w:numId="15" w16cid:durableId="1398212495">
    <w:abstractNumId w:val="2"/>
  </w:num>
  <w:num w:numId="16" w16cid:durableId="431122692">
    <w:abstractNumId w:val="5"/>
  </w:num>
  <w:num w:numId="17" w16cid:durableId="532303371">
    <w:abstractNumId w:val="16"/>
  </w:num>
  <w:num w:numId="18" w16cid:durableId="173111629">
    <w:abstractNumId w:val="0"/>
  </w:num>
  <w:num w:numId="19" w16cid:durableId="1568999469">
    <w:abstractNumId w:val="7"/>
  </w:num>
  <w:num w:numId="20" w16cid:durableId="1799300406">
    <w:abstractNumId w:val="13"/>
  </w:num>
  <w:num w:numId="21" w16cid:durableId="717360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736"/>
    <w:rsid w:val="00013D25"/>
    <w:rsid w:val="00014889"/>
    <w:rsid w:val="00017B04"/>
    <w:rsid w:val="000219A7"/>
    <w:rsid w:val="00026C3C"/>
    <w:rsid w:val="00035A02"/>
    <w:rsid w:val="00035E42"/>
    <w:rsid w:val="000510A2"/>
    <w:rsid w:val="000578A7"/>
    <w:rsid w:val="0007046A"/>
    <w:rsid w:val="00070EA7"/>
    <w:rsid w:val="00074358"/>
    <w:rsid w:val="00077371"/>
    <w:rsid w:val="000805D1"/>
    <w:rsid w:val="00083DE5"/>
    <w:rsid w:val="00084346"/>
    <w:rsid w:val="000874C7"/>
    <w:rsid w:val="00093C63"/>
    <w:rsid w:val="00094F26"/>
    <w:rsid w:val="00096F04"/>
    <w:rsid w:val="000A4031"/>
    <w:rsid w:val="000A4F34"/>
    <w:rsid w:val="000A6646"/>
    <w:rsid w:val="000A7E4F"/>
    <w:rsid w:val="000B1A70"/>
    <w:rsid w:val="000B6A98"/>
    <w:rsid w:val="000C3522"/>
    <w:rsid w:val="000C6BC3"/>
    <w:rsid w:val="000F47C4"/>
    <w:rsid w:val="000F4ECC"/>
    <w:rsid w:val="000F61C6"/>
    <w:rsid w:val="000F6337"/>
    <w:rsid w:val="00105BAA"/>
    <w:rsid w:val="00107668"/>
    <w:rsid w:val="00112791"/>
    <w:rsid w:val="00112D37"/>
    <w:rsid w:val="00120346"/>
    <w:rsid w:val="00126061"/>
    <w:rsid w:val="00126D32"/>
    <w:rsid w:val="00133901"/>
    <w:rsid w:val="00133F14"/>
    <w:rsid w:val="00134E3D"/>
    <w:rsid w:val="00135CE6"/>
    <w:rsid w:val="00137CC2"/>
    <w:rsid w:val="00153C84"/>
    <w:rsid w:val="001547B6"/>
    <w:rsid w:val="001606B0"/>
    <w:rsid w:val="00161677"/>
    <w:rsid w:val="0016268E"/>
    <w:rsid w:val="001638AF"/>
    <w:rsid w:val="00164EBC"/>
    <w:rsid w:val="001731DE"/>
    <w:rsid w:val="001733AC"/>
    <w:rsid w:val="00173DED"/>
    <w:rsid w:val="00174F56"/>
    <w:rsid w:val="00176237"/>
    <w:rsid w:val="00177D43"/>
    <w:rsid w:val="00177FAE"/>
    <w:rsid w:val="00182A37"/>
    <w:rsid w:val="00195557"/>
    <w:rsid w:val="001A454F"/>
    <w:rsid w:val="001A6B85"/>
    <w:rsid w:val="001B5E25"/>
    <w:rsid w:val="001B7930"/>
    <w:rsid w:val="001C55F6"/>
    <w:rsid w:val="001D22E6"/>
    <w:rsid w:val="001D7A41"/>
    <w:rsid w:val="001E02FD"/>
    <w:rsid w:val="001E0E0F"/>
    <w:rsid w:val="001E59CE"/>
    <w:rsid w:val="001E60F1"/>
    <w:rsid w:val="001F2E1F"/>
    <w:rsid w:val="00201C19"/>
    <w:rsid w:val="00202DD1"/>
    <w:rsid w:val="00204114"/>
    <w:rsid w:val="002077AE"/>
    <w:rsid w:val="0021276C"/>
    <w:rsid w:val="00216CEF"/>
    <w:rsid w:val="00222D27"/>
    <w:rsid w:val="00223234"/>
    <w:rsid w:val="00232A3D"/>
    <w:rsid w:val="0024134E"/>
    <w:rsid w:val="0024426E"/>
    <w:rsid w:val="00257F34"/>
    <w:rsid w:val="00262FCB"/>
    <w:rsid w:val="00267DA3"/>
    <w:rsid w:val="00274510"/>
    <w:rsid w:val="002751B1"/>
    <w:rsid w:val="00291C1E"/>
    <w:rsid w:val="002A0E17"/>
    <w:rsid w:val="002A17E3"/>
    <w:rsid w:val="002A78ED"/>
    <w:rsid w:val="002B01AC"/>
    <w:rsid w:val="002B026F"/>
    <w:rsid w:val="002B0F18"/>
    <w:rsid w:val="002B4593"/>
    <w:rsid w:val="002B7DD5"/>
    <w:rsid w:val="002C3B6D"/>
    <w:rsid w:val="002C3CB5"/>
    <w:rsid w:val="002C5DD5"/>
    <w:rsid w:val="002D08C0"/>
    <w:rsid w:val="002D565B"/>
    <w:rsid w:val="002F4C6F"/>
    <w:rsid w:val="0030178B"/>
    <w:rsid w:val="00301D84"/>
    <w:rsid w:val="00305BA0"/>
    <w:rsid w:val="00310FF3"/>
    <w:rsid w:val="00320399"/>
    <w:rsid w:val="00327248"/>
    <w:rsid w:val="0033621A"/>
    <w:rsid w:val="0034136F"/>
    <w:rsid w:val="0034252A"/>
    <w:rsid w:val="003457B3"/>
    <w:rsid w:val="00360376"/>
    <w:rsid w:val="00363A12"/>
    <w:rsid w:val="003663EC"/>
    <w:rsid w:val="003724F3"/>
    <w:rsid w:val="00375AEE"/>
    <w:rsid w:val="0037681C"/>
    <w:rsid w:val="0038296E"/>
    <w:rsid w:val="003863D5"/>
    <w:rsid w:val="0038698F"/>
    <w:rsid w:val="00390BD1"/>
    <w:rsid w:val="00397E96"/>
    <w:rsid w:val="003A06BB"/>
    <w:rsid w:val="003B4F54"/>
    <w:rsid w:val="003B7CF7"/>
    <w:rsid w:val="003C2419"/>
    <w:rsid w:val="003C359E"/>
    <w:rsid w:val="003C3608"/>
    <w:rsid w:val="003C7416"/>
    <w:rsid w:val="003D1740"/>
    <w:rsid w:val="003D43E6"/>
    <w:rsid w:val="003E05EA"/>
    <w:rsid w:val="003E1288"/>
    <w:rsid w:val="003E16A8"/>
    <w:rsid w:val="003E1F3B"/>
    <w:rsid w:val="003E51F4"/>
    <w:rsid w:val="003E6417"/>
    <w:rsid w:val="003F3C08"/>
    <w:rsid w:val="003F5BA3"/>
    <w:rsid w:val="003F663C"/>
    <w:rsid w:val="0040198C"/>
    <w:rsid w:val="004047B6"/>
    <w:rsid w:val="00404FC4"/>
    <w:rsid w:val="00406D92"/>
    <w:rsid w:val="00406E37"/>
    <w:rsid w:val="00407E09"/>
    <w:rsid w:val="00407ECD"/>
    <w:rsid w:val="00423E92"/>
    <w:rsid w:val="0042550C"/>
    <w:rsid w:val="00426B98"/>
    <w:rsid w:val="004307F1"/>
    <w:rsid w:val="00434555"/>
    <w:rsid w:val="00436A7B"/>
    <w:rsid w:val="00437A6F"/>
    <w:rsid w:val="00437BE2"/>
    <w:rsid w:val="00440F59"/>
    <w:rsid w:val="0044520C"/>
    <w:rsid w:val="004466BA"/>
    <w:rsid w:val="00454DCA"/>
    <w:rsid w:val="0045767A"/>
    <w:rsid w:val="00465F21"/>
    <w:rsid w:val="00467335"/>
    <w:rsid w:val="00467A71"/>
    <w:rsid w:val="00483082"/>
    <w:rsid w:val="00483D94"/>
    <w:rsid w:val="00483DEF"/>
    <w:rsid w:val="00485239"/>
    <w:rsid w:val="004945D7"/>
    <w:rsid w:val="004A0751"/>
    <w:rsid w:val="004A2C2D"/>
    <w:rsid w:val="004A5305"/>
    <w:rsid w:val="004A61D4"/>
    <w:rsid w:val="004B2862"/>
    <w:rsid w:val="004B5D52"/>
    <w:rsid w:val="004C20BA"/>
    <w:rsid w:val="004C5C92"/>
    <w:rsid w:val="004D7608"/>
    <w:rsid w:val="004E0F7D"/>
    <w:rsid w:val="004E1838"/>
    <w:rsid w:val="004E3548"/>
    <w:rsid w:val="004E407D"/>
    <w:rsid w:val="004E5164"/>
    <w:rsid w:val="004E664A"/>
    <w:rsid w:val="004F276E"/>
    <w:rsid w:val="004F2D99"/>
    <w:rsid w:val="004F3BB2"/>
    <w:rsid w:val="004F5C52"/>
    <w:rsid w:val="004F6120"/>
    <w:rsid w:val="004F622F"/>
    <w:rsid w:val="00503401"/>
    <w:rsid w:val="005073B6"/>
    <w:rsid w:val="005114BC"/>
    <w:rsid w:val="00514094"/>
    <w:rsid w:val="0051720E"/>
    <w:rsid w:val="005232AB"/>
    <w:rsid w:val="00525E15"/>
    <w:rsid w:val="00526787"/>
    <w:rsid w:val="00537165"/>
    <w:rsid w:val="00550A2F"/>
    <w:rsid w:val="0055455A"/>
    <w:rsid w:val="00555539"/>
    <w:rsid w:val="0055590E"/>
    <w:rsid w:val="0056091F"/>
    <w:rsid w:val="00560B62"/>
    <w:rsid w:val="00560BE9"/>
    <w:rsid w:val="00560D6D"/>
    <w:rsid w:val="005640A7"/>
    <w:rsid w:val="0057197E"/>
    <w:rsid w:val="0057538C"/>
    <w:rsid w:val="00575A87"/>
    <w:rsid w:val="0057626E"/>
    <w:rsid w:val="005764F7"/>
    <w:rsid w:val="00584B02"/>
    <w:rsid w:val="00585C40"/>
    <w:rsid w:val="005915E8"/>
    <w:rsid w:val="0059417F"/>
    <w:rsid w:val="00594B65"/>
    <w:rsid w:val="005A28E0"/>
    <w:rsid w:val="005A6EB8"/>
    <w:rsid w:val="005B1EEF"/>
    <w:rsid w:val="005B4811"/>
    <w:rsid w:val="005B602B"/>
    <w:rsid w:val="005C612E"/>
    <w:rsid w:val="005C6D5D"/>
    <w:rsid w:val="005D0041"/>
    <w:rsid w:val="005D5279"/>
    <w:rsid w:val="005D7962"/>
    <w:rsid w:val="005E50CB"/>
    <w:rsid w:val="005E6684"/>
    <w:rsid w:val="005F0D74"/>
    <w:rsid w:val="005F4D31"/>
    <w:rsid w:val="005F6211"/>
    <w:rsid w:val="00600A1C"/>
    <w:rsid w:val="006123D1"/>
    <w:rsid w:val="006141B1"/>
    <w:rsid w:val="0061736D"/>
    <w:rsid w:val="00622367"/>
    <w:rsid w:val="00624C0C"/>
    <w:rsid w:val="00625484"/>
    <w:rsid w:val="00625F62"/>
    <w:rsid w:val="00627B13"/>
    <w:rsid w:val="0063289A"/>
    <w:rsid w:val="00634140"/>
    <w:rsid w:val="00634B98"/>
    <w:rsid w:val="006424B1"/>
    <w:rsid w:val="00645BF4"/>
    <w:rsid w:val="00651E8B"/>
    <w:rsid w:val="00654FCE"/>
    <w:rsid w:val="00660735"/>
    <w:rsid w:val="00660D14"/>
    <w:rsid w:val="00664D4A"/>
    <w:rsid w:val="00672E9C"/>
    <w:rsid w:val="0067665F"/>
    <w:rsid w:val="00684A09"/>
    <w:rsid w:val="006861CE"/>
    <w:rsid w:val="006903AD"/>
    <w:rsid w:val="006909D1"/>
    <w:rsid w:val="00690DC9"/>
    <w:rsid w:val="00693C04"/>
    <w:rsid w:val="00694350"/>
    <w:rsid w:val="00694BEB"/>
    <w:rsid w:val="006A0C9B"/>
    <w:rsid w:val="006A11C7"/>
    <w:rsid w:val="006A25A1"/>
    <w:rsid w:val="006A336B"/>
    <w:rsid w:val="006A65D6"/>
    <w:rsid w:val="006B2736"/>
    <w:rsid w:val="006B5CFE"/>
    <w:rsid w:val="006B6DE6"/>
    <w:rsid w:val="006B7048"/>
    <w:rsid w:val="006B7F90"/>
    <w:rsid w:val="006C028F"/>
    <w:rsid w:val="006C32EF"/>
    <w:rsid w:val="006C3DC8"/>
    <w:rsid w:val="006D046F"/>
    <w:rsid w:val="006D19A2"/>
    <w:rsid w:val="006D298E"/>
    <w:rsid w:val="006D4A65"/>
    <w:rsid w:val="006D562D"/>
    <w:rsid w:val="006D586C"/>
    <w:rsid w:val="006E22C6"/>
    <w:rsid w:val="006E4C97"/>
    <w:rsid w:val="006E52DD"/>
    <w:rsid w:val="006E5902"/>
    <w:rsid w:val="006E5915"/>
    <w:rsid w:val="006E61D2"/>
    <w:rsid w:val="006E6E8B"/>
    <w:rsid w:val="006E7293"/>
    <w:rsid w:val="006F0990"/>
    <w:rsid w:val="006F3549"/>
    <w:rsid w:val="006F4381"/>
    <w:rsid w:val="006F503E"/>
    <w:rsid w:val="006F68A7"/>
    <w:rsid w:val="006F7B49"/>
    <w:rsid w:val="006F7E10"/>
    <w:rsid w:val="0070025D"/>
    <w:rsid w:val="007033B5"/>
    <w:rsid w:val="007037C4"/>
    <w:rsid w:val="00703DD3"/>
    <w:rsid w:val="0071192D"/>
    <w:rsid w:val="007138F3"/>
    <w:rsid w:val="00714FF8"/>
    <w:rsid w:val="00720014"/>
    <w:rsid w:val="00725157"/>
    <w:rsid w:val="00731CAF"/>
    <w:rsid w:val="00733A28"/>
    <w:rsid w:val="00735A3F"/>
    <w:rsid w:val="00740372"/>
    <w:rsid w:val="00740FA9"/>
    <w:rsid w:val="00747D99"/>
    <w:rsid w:val="00747DDC"/>
    <w:rsid w:val="0076623B"/>
    <w:rsid w:val="00767603"/>
    <w:rsid w:val="00775B3D"/>
    <w:rsid w:val="00776BCE"/>
    <w:rsid w:val="0078146C"/>
    <w:rsid w:val="0078418F"/>
    <w:rsid w:val="00784ACF"/>
    <w:rsid w:val="007908C0"/>
    <w:rsid w:val="00792792"/>
    <w:rsid w:val="00792E15"/>
    <w:rsid w:val="007A05E3"/>
    <w:rsid w:val="007A6B3A"/>
    <w:rsid w:val="007C08E2"/>
    <w:rsid w:val="007C1E47"/>
    <w:rsid w:val="007C2C03"/>
    <w:rsid w:val="007D7F2A"/>
    <w:rsid w:val="007F1A09"/>
    <w:rsid w:val="007F2B25"/>
    <w:rsid w:val="00804BE6"/>
    <w:rsid w:val="0081113D"/>
    <w:rsid w:val="008121F2"/>
    <w:rsid w:val="00815BD0"/>
    <w:rsid w:val="008176B9"/>
    <w:rsid w:val="00820189"/>
    <w:rsid w:val="00824E36"/>
    <w:rsid w:val="00826258"/>
    <w:rsid w:val="0082756F"/>
    <w:rsid w:val="00832B95"/>
    <w:rsid w:val="008357FD"/>
    <w:rsid w:val="00845637"/>
    <w:rsid w:val="008512F1"/>
    <w:rsid w:val="008527C0"/>
    <w:rsid w:val="00852ADA"/>
    <w:rsid w:val="00881FA9"/>
    <w:rsid w:val="00886F24"/>
    <w:rsid w:val="0088797C"/>
    <w:rsid w:val="008904B8"/>
    <w:rsid w:val="008A0D86"/>
    <w:rsid w:val="008A3C01"/>
    <w:rsid w:val="008C315E"/>
    <w:rsid w:val="008C49D9"/>
    <w:rsid w:val="008D004F"/>
    <w:rsid w:val="008D4ACD"/>
    <w:rsid w:val="008E0BC7"/>
    <w:rsid w:val="008E3B72"/>
    <w:rsid w:val="008E7172"/>
    <w:rsid w:val="008F2AF0"/>
    <w:rsid w:val="008F7348"/>
    <w:rsid w:val="00903BAA"/>
    <w:rsid w:val="00904B4D"/>
    <w:rsid w:val="00910BC6"/>
    <w:rsid w:val="00910CDE"/>
    <w:rsid w:val="00913AF9"/>
    <w:rsid w:val="0091498C"/>
    <w:rsid w:val="00914F51"/>
    <w:rsid w:val="0091583A"/>
    <w:rsid w:val="009168C0"/>
    <w:rsid w:val="00917310"/>
    <w:rsid w:val="0093347F"/>
    <w:rsid w:val="0093459F"/>
    <w:rsid w:val="00936AD0"/>
    <w:rsid w:val="0095320E"/>
    <w:rsid w:val="00953B8F"/>
    <w:rsid w:val="0096326D"/>
    <w:rsid w:val="00964EED"/>
    <w:rsid w:val="00966281"/>
    <w:rsid w:val="00977C4C"/>
    <w:rsid w:val="009802DB"/>
    <w:rsid w:val="00983855"/>
    <w:rsid w:val="00990E99"/>
    <w:rsid w:val="0099233C"/>
    <w:rsid w:val="00993FEF"/>
    <w:rsid w:val="00994DD0"/>
    <w:rsid w:val="00997638"/>
    <w:rsid w:val="009976EE"/>
    <w:rsid w:val="009A1D0B"/>
    <w:rsid w:val="009A302B"/>
    <w:rsid w:val="009A4466"/>
    <w:rsid w:val="009A54B3"/>
    <w:rsid w:val="009B2121"/>
    <w:rsid w:val="009B29FE"/>
    <w:rsid w:val="009D2EEB"/>
    <w:rsid w:val="009D6DCB"/>
    <w:rsid w:val="009D7E8E"/>
    <w:rsid w:val="009E0AF9"/>
    <w:rsid w:val="009E3849"/>
    <w:rsid w:val="009E4BC6"/>
    <w:rsid w:val="00A033C2"/>
    <w:rsid w:val="00A0367B"/>
    <w:rsid w:val="00A04724"/>
    <w:rsid w:val="00A12D07"/>
    <w:rsid w:val="00A16D29"/>
    <w:rsid w:val="00A265AA"/>
    <w:rsid w:val="00A26DA0"/>
    <w:rsid w:val="00A34482"/>
    <w:rsid w:val="00A365F0"/>
    <w:rsid w:val="00A46A6A"/>
    <w:rsid w:val="00A54BDC"/>
    <w:rsid w:val="00A56A50"/>
    <w:rsid w:val="00A62897"/>
    <w:rsid w:val="00A630CC"/>
    <w:rsid w:val="00A73C9D"/>
    <w:rsid w:val="00A80D36"/>
    <w:rsid w:val="00A82DA8"/>
    <w:rsid w:val="00A83244"/>
    <w:rsid w:val="00A93F05"/>
    <w:rsid w:val="00AA001B"/>
    <w:rsid w:val="00AB0F34"/>
    <w:rsid w:val="00AB2A48"/>
    <w:rsid w:val="00AB6723"/>
    <w:rsid w:val="00AB75CE"/>
    <w:rsid w:val="00AC2C77"/>
    <w:rsid w:val="00AC3DE0"/>
    <w:rsid w:val="00AE422F"/>
    <w:rsid w:val="00AE4370"/>
    <w:rsid w:val="00AE57FE"/>
    <w:rsid w:val="00AF0865"/>
    <w:rsid w:val="00AF262C"/>
    <w:rsid w:val="00AF3881"/>
    <w:rsid w:val="00AF489B"/>
    <w:rsid w:val="00AF5B8E"/>
    <w:rsid w:val="00AF6737"/>
    <w:rsid w:val="00AF73FB"/>
    <w:rsid w:val="00B06500"/>
    <w:rsid w:val="00B0798A"/>
    <w:rsid w:val="00B12B58"/>
    <w:rsid w:val="00B12F09"/>
    <w:rsid w:val="00B1529F"/>
    <w:rsid w:val="00B1540C"/>
    <w:rsid w:val="00B158D7"/>
    <w:rsid w:val="00B174A2"/>
    <w:rsid w:val="00B232E0"/>
    <w:rsid w:val="00B30159"/>
    <w:rsid w:val="00B316DF"/>
    <w:rsid w:val="00B416AD"/>
    <w:rsid w:val="00B43B7B"/>
    <w:rsid w:val="00B55A08"/>
    <w:rsid w:val="00B62812"/>
    <w:rsid w:val="00B63F47"/>
    <w:rsid w:val="00B70542"/>
    <w:rsid w:val="00B742E3"/>
    <w:rsid w:val="00B777A1"/>
    <w:rsid w:val="00B77F4B"/>
    <w:rsid w:val="00B86F7F"/>
    <w:rsid w:val="00B8791B"/>
    <w:rsid w:val="00B879C5"/>
    <w:rsid w:val="00B94700"/>
    <w:rsid w:val="00BA45AD"/>
    <w:rsid w:val="00BA59C9"/>
    <w:rsid w:val="00BB6E49"/>
    <w:rsid w:val="00BC4A36"/>
    <w:rsid w:val="00BD3316"/>
    <w:rsid w:val="00BD759A"/>
    <w:rsid w:val="00BE3C00"/>
    <w:rsid w:val="00BE3D8E"/>
    <w:rsid w:val="00BE7BF5"/>
    <w:rsid w:val="00BF227B"/>
    <w:rsid w:val="00BF53E0"/>
    <w:rsid w:val="00BF750A"/>
    <w:rsid w:val="00C02747"/>
    <w:rsid w:val="00C057E8"/>
    <w:rsid w:val="00C079D8"/>
    <w:rsid w:val="00C07E53"/>
    <w:rsid w:val="00C16463"/>
    <w:rsid w:val="00C23D99"/>
    <w:rsid w:val="00C251E6"/>
    <w:rsid w:val="00C253E3"/>
    <w:rsid w:val="00C25973"/>
    <w:rsid w:val="00C26DF3"/>
    <w:rsid w:val="00C30EDB"/>
    <w:rsid w:val="00C31F60"/>
    <w:rsid w:val="00C32A11"/>
    <w:rsid w:val="00C32DEA"/>
    <w:rsid w:val="00C42C59"/>
    <w:rsid w:val="00C4643E"/>
    <w:rsid w:val="00C50B87"/>
    <w:rsid w:val="00C656C7"/>
    <w:rsid w:val="00C6663E"/>
    <w:rsid w:val="00C672E8"/>
    <w:rsid w:val="00C678EE"/>
    <w:rsid w:val="00C83F84"/>
    <w:rsid w:val="00C905F1"/>
    <w:rsid w:val="00C9087A"/>
    <w:rsid w:val="00C962CE"/>
    <w:rsid w:val="00CA6F78"/>
    <w:rsid w:val="00CA7641"/>
    <w:rsid w:val="00CB41E7"/>
    <w:rsid w:val="00CB475F"/>
    <w:rsid w:val="00CB7431"/>
    <w:rsid w:val="00CC25E4"/>
    <w:rsid w:val="00CC57AF"/>
    <w:rsid w:val="00CC64D5"/>
    <w:rsid w:val="00CD0B17"/>
    <w:rsid w:val="00CD10E3"/>
    <w:rsid w:val="00CD5C53"/>
    <w:rsid w:val="00CD7BA1"/>
    <w:rsid w:val="00CD7C75"/>
    <w:rsid w:val="00CD7DCB"/>
    <w:rsid w:val="00CE05A0"/>
    <w:rsid w:val="00CE1502"/>
    <w:rsid w:val="00CE6C17"/>
    <w:rsid w:val="00CF0139"/>
    <w:rsid w:val="00CF1890"/>
    <w:rsid w:val="00CF561A"/>
    <w:rsid w:val="00D0648A"/>
    <w:rsid w:val="00D1626E"/>
    <w:rsid w:val="00D217C2"/>
    <w:rsid w:val="00D2248D"/>
    <w:rsid w:val="00D25737"/>
    <w:rsid w:val="00D27DFB"/>
    <w:rsid w:val="00D32B7F"/>
    <w:rsid w:val="00D35D1A"/>
    <w:rsid w:val="00D36004"/>
    <w:rsid w:val="00D36288"/>
    <w:rsid w:val="00D41BBA"/>
    <w:rsid w:val="00D43F51"/>
    <w:rsid w:val="00D453C7"/>
    <w:rsid w:val="00D520C8"/>
    <w:rsid w:val="00D67F0D"/>
    <w:rsid w:val="00D70F30"/>
    <w:rsid w:val="00D72AFA"/>
    <w:rsid w:val="00D84A61"/>
    <w:rsid w:val="00D85A6B"/>
    <w:rsid w:val="00D8672B"/>
    <w:rsid w:val="00D90752"/>
    <w:rsid w:val="00D90C37"/>
    <w:rsid w:val="00D9415A"/>
    <w:rsid w:val="00D96679"/>
    <w:rsid w:val="00DA507D"/>
    <w:rsid w:val="00DB1A83"/>
    <w:rsid w:val="00DB2CAB"/>
    <w:rsid w:val="00DB524E"/>
    <w:rsid w:val="00DC1490"/>
    <w:rsid w:val="00DC6AC1"/>
    <w:rsid w:val="00DD1B6D"/>
    <w:rsid w:val="00DD268F"/>
    <w:rsid w:val="00DD301A"/>
    <w:rsid w:val="00DD6E37"/>
    <w:rsid w:val="00DE79A4"/>
    <w:rsid w:val="00DF161C"/>
    <w:rsid w:val="00DF4938"/>
    <w:rsid w:val="00DF76B2"/>
    <w:rsid w:val="00E02DDF"/>
    <w:rsid w:val="00E14A8B"/>
    <w:rsid w:val="00E16BCB"/>
    <w:rsid w:val="00E22E85"/>
    <w:rsid w:val="00E27B26"/>
    <w:rsid w:val="00E333FA"/>
    <w:rsid w:val="00E3434E"/>
    <w:rsid w:val="00E40511"/>
    <w:rsid w:val="00E40FD9"/>
    <w:rsid w:val="00E42EAC"/>
    <w:rsid w:val="00E4315E"/>
    <w:rsid w:val="00E469A1"/>
    <w:rsid w:val="00E47DEF"/>
    <w:rsid w:val="00E72F99"/>
    <w:rsid w:val="00E738C2"/>
    <w:rsid w:val="00E7667F"/>
    <w:rsid w:val="00E77D8C"/>
    <w:rsid w:val="00E811B0"/>
    <w:rsid w:val="00E814C7"/>
    <w:rsid w:val="00E82B8C"/>
    <w:rsid w:val="00E902AF"/>
    <w:rsid w:val="00E9100A"/>
    <w:rsid w:val="00E91CC3"/>
    <w:rsid w:val="00EA2125"/>
    <w:rsid w:val="00EA3C2C"/>
    <w:rsid w:val="00EC06E2"/>
    <w:rsid w:val="00EC1508"/>
    <w:rsid w:val="00EC48AD"/>
    <w:rsid w:val="00EC68BC"/>
    <w:rsid w:val="00EC7F7F"/>
    <w:rsid w:val="00ED02D8"/>
    <w:rsid w:val="00ED5BFD"/>
    <w:rsid w:val="00EE4731"/>
    <w:rsid w:val="00EF0C09"/>
    <w:rsid w:val="00EF2528"/>
    <w:rsid w:val="00EF2AE5"/>
    <w:rsid w:val="00EF7323"/>
    <w:rsid w:val="00F118A8"/>
    <w:rsid w:val="00F175D3"/>
    <w:rsid w:val="00F30CAC"/>
    <w:rsid w:val="00F31F9B"/>
    <w:rsid w:val="00F44626"/>
    <w:rsid w:val="00F44BA0"/>
    <w:rsid w:val="00F45817"/>
    <w:rsid w:val="00F4780C"/>
    <w:rsid w:val="00F50179"/>
    <w:rsid w:val="00F5035C"/>
    <w:rsid w:val="00F50720"/>
    <w:rsid w:val="00F51458"/>
    <w:rsid w:val="00F51D0C"/>
    <w:rsid w:val="00F53880"/>
    <w:rsid w:val="00F53DC3"/>
    <w:rsid w:val="00F57ABB"/>
    <w:rsid w:val="00F6099E"/>
    <w:rsid w:val="00F64974"/>
    <w:rsid w:val="00F66336"/>
    <w:rsid w:val="00F7078A"/>
    <w:rsid w:val="00F849D8"/>
    <w:rsid w:val="00F853DC"/>
    <w:rsid w:val="00F950FF"/>
    <w:rsid w:val="00F95117"/>
    <w:rsid w:val="00F978BC"/>
    <w:rsid w:val="00FA2DEF"/>
    <w:rsid w:val="00FB6329"/>
    <w:rsid w:val="00FB70C3"/>
    <w:rsid w:val="00FC38E1"/>
    <w:rsid w:val="00FC61C1"/>
    <w:rsid w:val="00FD5059"/>
    <w:rsid w:val="00FD5CA7"/>
    <w:rsid w:val="00FE073A"/>
    <w:rsid w:val="00FF1B69"/>
    <w:rsid w:val="00FF4382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A219"/>
  <w15:docId w15:val="{7919B9D7-54AF-42B1-B63B-1725C2E6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E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B5D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4B5D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4B5D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4B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D"/>
  </w:style>
  <w:style w:type="paragraph" w:styleId="Footer">
    <w:name w:val="footer"/>
    <w:basedOn w:val="Normal"/>
    <w:link w:val="FooterChar"/>
    <w:uiPriority w:val="99"/>
    <w:unhideWhenUsed/>
    <w:rsid w:val="00A73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D"/>
  </w:style>
  <w:style w:type="paragraph" w:styleId="ListParagraph">
    <w:name w:val="List Paragraph"/>
    <w:basedOn w:val="Normal"/>
    <w:uiPriority w:val="34"/>
    <w:qFormat/>
    <w:rsid w:val="00EE4731"/>
    <w:pPr>
      <w:ind w:left="720"/>
      <w:contextualSpacing/>
    </w:pPr>
  </w:style>
  <w:style w:type="table" w:styleId="LightShading">
    <w:name w:val="Light Shading"/>
    <w:basedOn w:val="TableNormal"/>
    <w:uiPriority w:val="60"/>
    <w:rsid w:val="004945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945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ediumShading2-Accent4">
    <w:name w:val="Medium Shading 2 Accent 4"/>
    <w:basedOn w:val="TableNormal"/>
    <w:uiPriority w:val="64"/>
    <w:rsid w:val="004945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4">
    <w:name w:val="Light List Accent 4"/>
    <w:basedOn w:val="TableNormal"/>
    <w:uiPriority w:val="61"/>
    <w:rsid w:val="004945D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4945D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4945D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4945D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F1A0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81F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6D046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2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A3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E469A1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469A1"/>
    <w:rPr>
      <w:rFonts w:eastAsiaTheme="minorEastAsia"/>
      <w:lang w:eastAsia="en-GB"/>
    </w:rPr>
  </w:style>
  <w:style w:type="table" w:customStyle="1" w:styleId="TableGrid0">
    <w:name w:val="TableGrid"/>
    <w:rsid w:val="00E469A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PDsheettitle">
    <w:name w:val="CPD sheet title"/>
    <w:basedOn w:val="Normal"/>
    <w:rsid w:val="00E469A1"/>
    <w:pPr>
      <w:widowControl w:val="0"/>
      <w:spacing w:after="0" w:line="260" w:lineRule="atLeast"/>
      <w:ind w:left="360" w:right="360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0092A-C5D1-4755-B939-0B96E285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 and Social Care Trust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Kyra</dc:creator>
  <cp:keywords/>
  <dc:description/>
  <cp:lastModifiedBy>Karen OKane (NHSCT)</cp:lastModifiedBy>
  <cp:revision>2</cp:revision>
  <cp:lastPrinted>2021-05-13T08:25:00Z</cp:lastPrinted>
  <dcterms:created xsi:type="dcterms:W3CDTF">2026-07-03T10:53:00Z</dcterms:created>
  <dcterms:modified xsi:type="dcterms:W3CDTF">2026-07-03T10:53:00Z</dcterms:modified>
</cp:coreProperties>
</file>