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E404" w14:textId="0CB317F0" w:rsidR="00D21F3E" w:rsidRPr="00CB7FC4" w:rsidRDefault="00AB1953" w:rsidP="00502D0A">
      <w:pPr>
        <w:spacing w:after="0"/>
        <w:jc w:val="center"/>
        <w:rPr>
          <w:rStyle w:val="normaltextrun"/>
          <w:rFonts w:eastAsiaTheme="majorEastAsia" w:cs="Arial"/>
          <w:b/>
          <w:sz w:val="24"/>
          <w:szCs w:val="24"/>
          <w:lang w:val="en-GB" w:eastAsia="en-GB"/>
        </w:rPr>
      </w:pPr>
      <w:r>
        <w:rPr>
          <w:rStyle w:val="normaltextrun"/>
          <w:rFonts w:eastAsiaTheme="majorEastAsia" w:cs="Arial"/>
          <w:b/>
          <w:sz w:val="24"/>
          <w:szCs w:val="24"/>
          <w:lang w:val="en-GB" w:eastAsia="en-GB"/>
        </w:rPr>
        <w:t>M</w:t>
      </w:r>
      <w:r w:rsidRPr="00CB7FC4">
        <w:rPr>
          <w:rStyle w:val="normaltextrun"/>
          <w:rFonts w:eastAsiaTheme="majorEastAsia" w:cs="Arial"/>
          <w:b/>
          <w:sz w:val="24"/>
          <w:szCs w:val="24"/>
          <w:lang w:val="en-GB" w:eastAsia="en-GB"/>
        </w:rPr>
        <w:t>inutes of One Hundred and Seventy First Trust Board Meeting held on Thursday 28 May 2026 at 11:00am, Lecture Theatre, MDEC, First Floor, Causeway Hospital, Coleraine</w:t>
      </w:r>
    </w:p>
    <w:p w14:paraId="0DE6F23C" w14:textId="77777777" w:rsidR="00502D0A" w:rsidRDefault="00502D0A" w:rsidP="00502D0A">
      <w:pPr>
        <w:pStyle w:val="paragraph"/>
        <w:spacing w:before="0" w:beforeAutospacing="0" w:after="0" w:afterAutospacing="0" w:line="276" w:lineRule="auto"/>
        <w:textAlignment w:val="baseline"/>
        <w:rPr>
          <w:rStyle w:val="normaltextrun"/>
          <w:rFonts w:ascii="Arial" w:eastAsiaTheme="majorEastAsia" w:hAnsi="Arial" w:cs="Arial"/>
          <w:b/>
          <w:bCs/>
        </w:rPr>
      </w:pPr>
    </w:p>
    <w:p w14:paraId="524126CB" w14:textId="45CE1420"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b/>
          <w:bCs/>
        </w:rPr>
        <w:t>Present:</w:t>
      </w:r>
      <w:r w:rsidRPr="00CB7FC4">
        <w:rPr>
          <w:rStyle w:val="eop"/>
          <w:rFonts w:ascii="Arial" w:eastAsiaTheme="majorEastAsia" w:hAnsi="Arial" w:cs="Arial"/>
        </w:rPr>
        <w:t> </w:t>
      </w:r>
    </w:p>
    <w:p w14:paraId="287A0B58" w14:textId="77777777" w:rsidR="00CB7FC4" w:rsidRPr="00CB7FC4" w:rsidRDefault="00CB7FC4" w:rsidP="00502D0A">
      <w:pPr>
        <w:pStyle w:val="paragraph"/>
        <w:spacing w:before="24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Anne O’Reilly, Chair</w:t>
      </w:r>
      <w:r w:rsidRPr="00CB7FC4">
        <w:rPr>
          <w:rStyle w:val="eop"/>
          <w:rFonts w:ascii="Arial" w:eastAsiaTheme="majorEastAsia" w:hAnsi="Arial" w:cs="Arial"/>
        </w:rPr>
        <w:t> </w:t>
      </w:r>
    </w:p>
    <w:p w14:paraId="6D120163"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Suzanne Pullins, Chief Executive</w:t>
      </w:r>
      <w:r w:rsidRPr="00CB7FC4">
        <w:rPr>
          <w:rStyle w:val="eop"/>
          <w:rFonts w:ascii="Arial" w:eastAsiaTheme="majorEastAsia" w:hAnsi="Arial" w:cs="Arial"/>
        </w:rPr>
        <w:t> </w:t>
      </w:r>
    </w:p>
    <w:p w14:paraId="66CC2BAC"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Carol Diffin, Non-Executive Director, Vice Chair</w:t>
      </w:r>
      <w:r w:rsidRPr="00CB7FC4">
        <w:rPr>
          <w:rStyle w:val="eop"/>
          <w:rFonts w:ascii="Arial" w:eastAsiaTheme="majorEastAsia" w:hAnsi="Arial" w:cs="Arial"/>
        </w:rPr>
        <w:t> </w:t>
      </w:r>
    </w:p>
    <w:p w14:paraId="41B4574D"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Paul Turley, Non-Executive Director</w:t>
      </w:r>
      <w:r w:rsidRPr="00CB7FC4">
        <w:rPr>
          <w:rStyle w:val="eop"/>
          <w:rFonts w:ascii="Arial" w:eastAsiaTheme="majorEastAsia" w:hAnsi="Arial" w:cs="Arial"/>
        </w:rPr>
        <w:t> </w:t>
      </w:r>
    </w:p>
    <w:p w14:paraId="3E85FB71"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Paul Douglas, Non-Executive Director </w:t>
      </w:r>
      <w:r w:rsidRPr="00CB7FC4">
        <w:rPr>
          <w:rStyle w:val="eop"/>
          <w:rFonts w:ascii="Arial" w:eastAsiaTheme="majorEastAsia" w:hAnsi="Arial" w:cs="Arial"/>
        </w:rPr>
        <w:t> </w:t>
      </w:r>
    </w:p>
    <w:p w14:paraId="350BE90E"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Mike Keating, Non-Executive Director</w:t>
      </w:r>
      <w:r w:rsidRPr="00CB7FC4">
        <w:rPr>
          <w:rStyle w:val="eop"/>
          <w:rFonts w:ascii="Arial" w:eastAsiaTheme="majorEastAsia" w:hAnsi="Arial" w:cs="Arial"/>
        </w:rPr>
        <w:t> </w:t>
      </w:r>
    </w:p>
    <w:p w14:paraId="6EE39C89" w14:textId="77777777" w:rsidR="00CB7FC4" w:rsidRDefault="00CB7FC4" w:rsidP="00502D0A">
      <w:pPr>
        <w:pStyle w:val="paragraph"/>
        <w:spacing w:before="0" w:beforeAutospacing="0" w:after="0" w:afterAutospacing="0" w:line="276" w:lineRule="auto"/>
        <w:textAlignment w:val="baseline"/>
        <w:rPr>
          <w:rStyle w:val="eop"/>
          <w:rFonts w:ascii="Arial" w:eastAsiaTheme="majorEastAsia" w:hAnsi="Arial" w:cs="Arial"/>
        </w:rPr>
      </w:pPr>
      <w:r w:rsidRPr="00CB7FC4">
        <w:rPr>
          <w:rStyle w:val="eop"/>
          <w:rFonts w:ascii="Arial" w:eastAsiaTheme="majorEastAsia" w:hAnsi="Arial" w:cs="Arial"/>
        </w:rPr>
        <w:t>Kathy Mackenzie, Non-Executive Director</w:t>
      </w:r>
    </w:p>
    <w:p w14:paraId="4572F6D4" w14:textId="59238EF1" w:rsidR="00615594" w:rsidRPr="00CB7FC4" w:rsidRDefault="00615594" w:rsidP="00502D0A">
      <w:pPr>
        <w:pStyle w:val="paragraph"/>
        <w:spacing w:before="0" w:beforeAutospacing="0" w:after="0" w:afterAutospacing="0" w:line="276" w:lineRule="auto"/>
        <w:textAlignment w:val="baseline"/>
        <w:rPr>
          <w:rFonts w:ascii="Arial" w:hAnsi="Arial" w:cs="Arial"/>
        </w:rPr>
      </w:pPr>
      <w:r>
        <w:rPr>
          <w:rStyle w:val="eop"/>
          <w:rFonts w:ascii="Arial" w:eastAsiaTheme="majorEastAsia" w:hAnsi="Arial" w:cs="Arial"/>
        </w:rPr>
        <w:t>Dr Janet Gray, Non-Executive Director</w:t>
      </w:r>
    </w:p>
    <w:p w14:paraId="2CF92AE8"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Dr George Gardiner, Executive Director of Medicine</w:t>
      </w:r>
      <w:r w:rsidRPr="00CB7FC4">
        <w:rPr>
          <w:rStyle w:val="eop"/>
          <w:rFonts w:ascii="Arial" w:eastAsiaTheme="majorEastAsia" w:hAnsi="Arial" w:cs="Arial"/>
        </w:rPr>
        <w:t> </w:t>
      </w:r>
    </w:p>
    <w:p w14:paraId="6DEFD8ED"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Maura Dargan, Executive Director of Social Work</w:t>
      </w:r>
      <w:r w:rsidRPr="00CB7FC4">
        <w:rPr>
          <w:rStyle w:val="eop"/>
          <w:rFonts w:ascii="Arial" w:eastAsiaTheme="majorEastAsia" w:hAnsi="Arial" w:cs="Arial"/>
        </w:rPr>
        <w:t> </w:t>
      </w:r>
    </w:p>
    <w:p w14:paraId="2561E35A"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Stevie Lennon, Interim Director of Finance</w:t>
      </w:r>
      <w:r w:rsidRPr="00CB7FC4">
        <w:rPr>
          <w:rStyle w:val="eop"/>
          <w:rFonts w:ascii="Arial" w:eastAsiaTheme="majorEastAsia" w:hAnsi="Arial" w:cs="Arial"/>
        </w:rPr>
        <w:t> </w:t>
      </w:r>
    </w:p>
    <w:p w14:paraId="375BB2DC"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Gill Murphy, Executive Director of Nursing</w:t>
      </w:r>
      <w:r w:rsidRPr="00CB7FC4">
        <w:rPr>
          <w:rStyle w:val="eop"/>
          <w:rFonts w:ascii="Arial" w:eastAsiaTheme="majorEastAsia" w:hAnsi="Arial" w:cs="Arial"/>
        </w:rPr>
        <w:t> </w:t>
      </w:r>
    </w:p>
    <w:p w14:paraId="53E9807B"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Gillian Traub, Director of Operations</w:t>
      </w:r>
      <w:r w:rsidRPr="00CB7FC4">
        <w:rPr>
          <w:rStyle w:val="eop"/>
          <w:rFonts w:ascii="Arial" w:eastAsiaTheme="majorEastAsia" w:hAnsi="Arial" w:cs="Arial"/>
        </w:rPr>
        <w:t> </w:t>
      </w:r>
    </w:p>
    <w:p w14:paraId="3FF2D15D"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Jacqui Reid, Director of Human Resources, Organisational Development and Corporate Communications</w:t>
      </w:r>
      <w:r w:rsidRPr="00CB7FC4">
        <w:rPr>
          <w:rStyle w:val="eop"/>
          <w:rFonts w:ascii="Arial" w:eastAsiaTheme="majorEastAsia" w:hAnsi="Arial" w:cs="Arial"/>
        </w:rPr>
        <w:t> </w:t>
      </w:r>
    </w:p>
    <w:p w14:paraId="6156BF17"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Neil Martin, Director of Strategic Planning, Performance, and ICT</w:t>
      </w:r>
      <w:r w:rsidRPr="00CB7FC4">
        <w:rPr>
          <w:rStyle w:val="eop"/>
          <w:rFonts w:ascii="Arial" w:eastAsiaTheme="majorEastAsia" w:hAnsi="Arial" w:cs="Arial"/>
        </w:rPr>
        <w:t> </w:t>
      </w:r>
    </w:p>
    <w:p w14:paraId="57EDBB2F" w14:textId="77777777" w:rsidR="00CB7FC4" w:rsidRPr="00CB7FC4" w:rsidRDefault="00CB7FC4" w:rsidP="00502D0A">
      <w:pPr>
        <w:pStyle w:val="paragraph"/>
        <w:spacing w:before="0" w:beforeAutospacing="0" w:after="0" w:afterAutospacing="0" w:line="276" w:lineRule="auto"/>
        <w:textAlignment w:val="baseline"/>
        <w:rPr>
          <w:rStyle w:val="eop"/>
          <w:rFonts w:ascii="Arial" w:eastAsiaTheme="majorEastAsia" w:hAnsi="Arial" w:cs="Arial"/>
        </w:rPr>
      </w:pPr>
      <w:r w:rsidRPr="00CB7FC4">
        <w:rPr>
          <w:rStyle w:val="normaltextrun"/>
          <w:rFonts w:ascii="Arial" w:eastAsiaTheme="majorEastAsia" w:hAnsi="Arial" w:cs="Arial"/>
        </w:rPr>
        <w:t>Paddy Graffin, Director of Infrastructure</w:t>
      </w:r>
      <w:r w:rsidRPr="00CB7FC4">
        <w:rPr>
          <w:rStyle w:val="eop"/>
          <w:rFonts w:ascii="Arial" w:eastAsiaTheme="majorEastAsia" w:hAnsi="Arial" w:cs="Arial"/>
        </w:rPr>
        <w:t> </w:t>
      </w:r>
    </w:p>
    <w:p w14:paraId="5632CE25" w14:textId="5FFBF95F"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Fonts w:ascii="Arial" w:hAnsi="Arial" w:cs="Arial"/>
        </w:rPr>
        <w:t xml:space="preserve">Dr Petra Corr, Director of Mental Health, Learning Disability and </w:t>
      </w:r>
      <w:r w:rsidR="005C0722">
        <w:rPr>
          <w:rFonts w:ascii="Arial" w:hAnsi="Arial" w:cs="Arial"/>
        </w:rPr>
        <w:t>Psychological Services</w:t>
      </w:r>
    </w:p>
    <w:p w14:paraId="761B33A3"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Fonts w:ascii="Arial" w:hAnsi="Arial" w:cs="Arial"/>
        </w:rPr>
        <w:t>Audrey Harris, Director of Medicine and Emergency Medicine</w:t>
      </w:r>
    </w:p>
    <w:p w14:paraId="0C98D806"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Fonts w:ascii="Arial" w:hAnsi="Arial" w:cs="Arial"/>
        </w:rPr>
        <w:t>Lynne McCartney, Director of Surgical and Clinical Services</w:t>
      </w:r>
    </w:p>
    <w:p w14:paraId="56F5AF53"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normaltextrun"/>
          <w:rFonts w:ascii="Arial" w:eastAsiaTheme="majorEastAsia" w:hAnsi="Arial" w:cs="Arial"/>
        </w:rPr>
        <w:t>Joanne Edgar, Head of Communications</w:t>
      </w:r>
      <w:r w:rsidRPr="00CB7FC4">
        <w:rPr>
          <w:rStyle w:val="eop"/>
          <w:rFonts w:ascii="Arial" w:eastAsiaTheme="majorEastAsia" w:hAnsi="Arial" w:cs="Arial"/>
        </w:rPr>
        <w:t> </w:t>
      </w:r>
    </w:p>
    <w:p w14:paraId="2A53DCD8" w14:textId="77777777" w:rsidR="00CB7FC4" w:rsidRPr="00CB7FC4" w:rsidRDefault="00CB7FC4" w:rsidP="00502D0A">
      <w:pPr>
        <w:pStyle w:val="paragraph"/>
        <w:spacing w:before="0" w:beforeAutospacing="0" w:after="0" w:afterAutospacing="0" w:line="276" w:lineRule="auto"/>
        <w:textAlignment w:val="baseline"/>
        <w:rPr>
          <w:rStyle w:val="eop"/>
          <w:rFonts w:ascii="Arial" w:eastAsiaTheme="majorEastAsia" w:hAnsi="Arial" w:cs="Arial"/>
        </w:rPr>
      </w:pPr>
      <w:r w:rsidRPr="00CB7FC4">
        <w:rPr>
          <w:rStyle w:val="normaltextrun"/>
          <w:rFonts w:ascii="Arial" w:eastAsiaTheme="majorEastAsia" w:hAnsi="Arial" w:cs="Arial"/>
        </w:rPr>
        <w:t>Francis Rice, Independent Advisor to Trust Board</w:t>
      </w:r>
    </w:p>
    <w:p w14:paraId="6E4C0E34" w14:textId="77777777" w:rsidR="00CB7FC4" w:rsidRPr="00CB7FC4" w:rsidRDefault="00CB7FC4" w:rsidP="00502D0A">
      <w:pPr>
        <w:pStyle w:val="paragraph"/>
        <w:spacing w:before="0" w:beforeAutospacing="0" w:after="0" w:afterAutospacing="0" w:line="276" w:lineRule="auto"/>
        <w:textAlignment w:val="baseline"/>
        <w:rPr>
          <w:rFonts w:ascii="Arial" w:hAnsi="Arial" w:cs="Arial"/>
        </w:rPr>
      </w:pPr>
      <w:r w:rsidRPr="00CB7FC4">
        <w:rPr>
          <w:rStyle w:val="eop"/>
          <w:rFonts w:ascii="Arial" w:eastAsiaTheme="majorEastAsia" w:hAnsi="Arial" w:cs="Arial"/>
        </w:rPr>
        <w:t>Karen O’Kane, Business Support Manager</w:t>
      </w:r>
    </w:p>
    <w:p w14:paraId="76C9C285" w14:textId="77777777" w:rsidR="00CB7FC4" w:rsidRDefault="00CB7FC4" w:rsidP="00502D0A">
      <w:pPr>
        <w:pStyle w:val="paragraph"/>
        <w:spacing w:before="0" w:beforeAutospacing="0" w:after="0" w:afterAutospacing="0" w:line="276" w:lineRule="auto"/>
        <w:textAlignment w:val="baseline"/>
        <w:rPr>
          <w:rStyle w:val="eop"/>
          <w:rFonts w:ascii="Arial" w:eastAsiaTheme="majorEastAsia" w:hAnsi="Arial" w:cs="Arial"/>
        </w:rPr>
      </w:pPr>
      <w:r w:rsidRPr="00CB7FC4">
        <w:rPr>
          <w:rStyle w:val="eop"/>
          <w:rFonts w:ascii="Arial" w:eastAsiaTheme="majorEastAsia" w:hAnsi="Arial" w:cs="Arial"/>
        </w:rPr>
        <w:t> </w:t>
      </w:r>
    </w:p>
    <w:p w14:paraId="6C6D650A" w14:textId="77777777" w:rsidR="00502D0A" w:rsidRPr="00CB7FC4" w:rsidRDefault="00502D0A" w:rsidP="00502D0A">
      <w:pPr>
        <w:pStyle w:val="paragraph"/>
        <w:spacing w:before="0" w:beforeAutospacing="0" w:after="0" w:afterAutospacing="0" w:line="276" w:lineRule="auto"/>
        <w:textAlignment w:val="baseline"/>
        <w:rPr>
          <w:rFonts w:ascii="Arial" w:hAnsi="Arial" w:cs="Arial"/>
        </w:rPr>
      </w:pPr>
    </w:p>
    <w:p w14:paraId="35385C3B" w14:textId="77777777" w:rsidR="00CB7FC4" w:rsidRDefault="00CB7FC4" w:rsidP="00502D0A">
      <w:pPr>
        <w:pStyle w:val="paragraph"/>
        <w:spacing w:before="0" w:beforeAutospacing="0" w:after="0" w:afterAutospacing="0" w:line="276" w:lineRule="auto"/>
        <w:textAlignment w:val="baseline"/>
        <w:rPr>
          <w:rStyle w:val="normaltextrun"/>
          <w:b/>
          <w:bCs/>
        </w:rPr>
      </w:pPr>
      <w:r w:rsidRPr="00824EC6">
        <w:rPr>
          <w:rStyle w:val="normaltextrun"/>
          <w:rFonts w:ascii="Arial" w:eastAsiaTheme="majorEastAsia" w:hAnsi="Arial" w:cs="Arial"/>
          <w:b/>
          <w:bCs/>
        </w:rPr>
        <w:t>In attendance:</w:t>
      </w:r>
      <w:r w:rsidRPr="00824EC6">
        <w:rPr>
          <w:rStyle w:val="normaltextrun"/>
          <w:b/>
          <w:bCs/>
        </w:rPr>
        <w:t> </w:t>
      </w:r>
    </w:p>
    <w:p w14:paraId="72289423" w14:textId="7D57330C" w:rsidR="00824EC6" w:rsidRPr="00824EC6" w:rsidRDefault="00CB7FC4" w:rsidP="00502D0A">
      <w:pPr>
        <w:pStyle w:val="paragraph"/>
        <w:spacing w:before="240" w:beforeAutospacing="0" w:after="0" w:afterAutospacing="0" w:line="276" w:lineRule="auto"/>
        <w:textAlignment w:val="baseline"/>
        <w:rPr>
          <w:rStyle w:val="normaltextrun"/>
          <w:rFonts w:ascii="Arial" w:eastAsiaTheme="majorEastAsia" w:hAnsi="Arial"/>
        </w:rPr>
      </w:pPr>
      <w:r w:rsidRPr="00824EC6">
        <w:rPr>
          <w:rStyle w:val="normaltextrun"/>
          <w:rFonts w:ascii="Arial" w:eastAsiaTheme="majorEastAsia" w:hAnsi="Arial"/>
        </w:rPr>
        <w:t xml:space="preserve">Sarah Williamson, </w:t>
      </w:r>
      <w:r w:rsidR="00824EC6" w:rsidRPr="00824EC6">
        <w:rPr>
          <w:rStyle w:val="normaltextrun"/>
          <w:rFonts w:ascii="Arial" w:eastAsiaTheme="majorEastAsia" w:hAnsi="Arial"/>
        </w:rPr>
        <w:t>Assistant Direct</w:t>
      </w:r>
      <w:r w:rsidR="00824EC6">
        <w:rPr>
          <w:rStyle w:val="normaltextrun"/>
          <w:rFonts w:ascii="Arial" w:eastAsiaTheme="majorEastAsia" w:hAnsi="Arial"/>
        </w:rPr>
        <w:t xml:space="preserve">or, </w:t>
      </w:r>
      <w:r w:rsidR="00824EC6" w:rsidRPr="00824EC6">
        <w:rPr>
          <w:rStyle w:val="normaltextrun"/>
          <w:rFonts w:ascii="Arial" w:eastAsiaTheme="majorEastAsia" w:hAnsi="Arial"/>
        </w:rPr>
        <w:t>Performance, Analytics and QI</w:t>
      </w:r>
    </w:p>
    <w:p w14:paraId="16C65896" w14:textId="14A91AB0" w:rsidR="00CB7FC4" w:rsidRDefault="00CB7FC4" w:rsidP="00502D0A">
      <w:pPr>
        <w:pStyle w:val="paragraph"/>
        <w:spacing w:before="0" w:beforeAutospacing="0" w:after="0" w:afterAutospacing="0" w:line="276" w:lineRule="auto"/>
        <w:textAlignment w:val="baseline"/>
        <w:rPr>
          <w:rStyle w:val="normaltextrun"/>
          <w:rFonts w:ascii="Arial" w:eastAsiaTheme="majorEastAsia" w:hAnsi="Arial"/>
        </w:rPr>
      </w:pPr>
      <w:r w:rsidRPr="00824EC6">
        <w:rPr>
          <w:rStyle w:val="normaltextrun"/>
          <w:rFonts w:ascii="Arial" w:eastAsiaTheme="majorEastAsia" w:hAnsi="Arial"/>
        </w:rPr>
        <w:t xml:space="preserve">Kelly McBride, </w:t>
      </w:r>
      <w:r w:rsidR="008161C6">
        <w:rPr>
          <w:rStyle w:val="normaltextrun"/>
          <w:rFonts w:ascii="Arial" w:eastAsiaTheme="majorEastAsia" w:hAnsi="Arial"/>
        </w:rPr>
        <w:t>Head of Equality</w:t>
      </w:r>
    </w:p>
    <w:p w14:paraId="3DFA0C01" w14:textId="35028900" w:rsidR="00CE0B57" w:rsidRDefault="00CE0B57" w:rsidP="00502D0A">
      <w:pPr>
        <w:pStyle w:val="paragraph"/>
        <w:spacing w:before="0" w:beforeAutospacing="0" w:after="0" w:afterAutospacing="0" w:line="276" w:lineRule="auto"/>
        <w:textAlignment w:val="baseline"/>
        <w:rPr>
          <w:rStyle w:val="normaltextrun"/>
          <w:rFonts w:ascii="Arial" w:eastAsiaTheme="majorEastAsia" w:hAnsi="Arial"/>
        </w:rPr>
      </w:pPr>
      <w:r>
        <w:rPr>
          <w:rStyle w:val="normaltextrun"/>
          <w:rFonts w:ascii="Arial" w:eastAsiaTheme="majorEastAsia" w:hAnsi="Arial"/>
        </w:rPr>
        <w:t>Michelle Weir, Local Democracy Reporter (Observing)</w:t>
      </w:r>
    </w:p>
    <w:p w14:paraId="08E4F731" w14:textId="07B5E383" w:rsidR="00CE0B57" w:rsidRPr="00824EC6" w:rsidRDefault="00CE0B57" w:rsidP="00502D0A">
      <w:pPr>
        <w:pStyle w:val="paragraph"/>
        <w:spacing w:before="0" w:beforeAutospacing="0" w:after="0" w:afterAutospacing="0" w:line="276" w:lineRule="auto"/>
        <w:textAlignment w:val="baseline"/>
        <w:rPr>
          <w:rStyle w:val="normaltextrun"/>
          <w:rFonts w:ascii="Arial" w:eastAsiaTheme="majorEastAsia" w:hAnsi="Arial"/>
        </w:rPr>
      </w:pPr>
      <w:r>
        <w:rPr>
          <w:rStyle w:val="normaltextrun"/>
          <w:rFonts w:ascii="Arial" w:eastAsiaTheme="majorEastAsia" w:hAnsi="Arial"/>
        </w:rPr>
        <w:t>Jenny Eastwood, Anaesthetic Trainee (Observing)</w:t>
      </w:r>
    </w:p>
    <w:p w14:paraId="37AC0065" w14:textId="77777777" w:rsidR="00CB7FC4" w:rsidRDefault="00CB7FC4" w:rsidP="00502D0A">
      <w:pPr>
        <w:spacing w:before="80" w:after="0"/>
        <w:rPr>
          <w:rFonts w:cs="Arial"/>
          <w:bCs/>
          <w:sz w:val="24"/>
          <w:szCs w:val="24"/>
        </w:rPr>
      </w:pPr>
    </w:p>
    <w:p w14:paraId="7D4F0253" w14:textId="5B192B54" w:rsidR="00502D0A" w:rsidRDefault="00502D0A">
      <w:pPr>
        <w:rPr>
          <w:rFonts w:cs="Arial"/>
          <w:bCs/>
          <w:sz w:val="24"/>
          <w:szCs w:val="24"/>
        </w:rPr>
      </w:pPr>
      <w:r>
        <w:rPr>
          <w:rFonts w:cs="Arial"/>
          <w:bCs/>
          <w:sz w:val="24"/>
          <w:szCs w:val="24"/>
        </w:rPr>
        <w:br w:type="page"/>
      </w:r>
    </w:p>
    <w:p w14:paraId="78120EA5" w14:textId="02C329BD" w:rsidR="00D21F3E" w:rsidRPr="00CB7FC4" w:rsidRDefault="00C74139" w:rsidP="00502D0A">
      <w:pPr>
        <w:spacing w:after="0"/>
        <w:rPr>
          <w:rFonts w:eastAsiaTheme="minorHAnsi" w:cs="Arial"/>
          <w:b/>
          <w:bCs/>
          <w:kern w:val="2"/>
          <w:sz w:val="24"/>
          <w:szCs w:val="24"/>
          <w:lang w:val="en-GB"/>
          <w14:ligatures w14:val="standardContextual"/>
        </w:rPr>
      </w:pPr>
      <w:r w:rsidRPr="00CB7FC4">
        <w:rPr>
          <w:rFonts w:eastAsiaTheme="minorHAnsi" w:cs="Arial"/>
          <w:b/>
          <w:bCs/>
          <w:kern w:val="2"/>
          <w:sz w:val="24"/>
          <w:szCs w:val="24"/>
          <w:lang w:val="en-GB"/>
          <w14:ligatures w14:val="standardContextual"/>
        </w:rPr>
        <w:lastRenderedPageBreak/>
        <w:t>TB42/26 – Apologies</w:t>
      </w:r>
    </w:p>
    <w:p w14:paraId="67C8BBB0" w14:textId="43198E04" w:rsidR="00D21F3E" w:rsidRDefault="00C74139" w:rsidP="00502D0A">
      <w:pPr>
        <w:spacing w:before="240" w:after="0"/>
        <w:rPr>
          <w:rFonts w:eastAsiaTheme="minorHAnsi" w:cs="Arial"/>
          <w:kern w:val="2"/>
          <w:sz w:val="24"/>
          <w:szCs w:val="24"/>
          <w:lang w:val="en-GB"/>
          <w14:ligatures w14:val="standardContextual"/>
        </w:rPr>
      </w:pPr>
      <w:r w:rsidRPr="00CB7FC4">
        <w:rPr>
          <w:rFonts w:eastAsiaTheme="minorHAnsi" w:cs="Arial"/>
          <w:kern w:val="2"/>
          <w:sz w:val="24"/>
          <w:szCs w:val="24"/>
          <w:lang w:val="en-GB"/>
          <w14:ligatures w14:val="standardContextual"/>
        </w:rPr>
        <w:t xml:space="preserve">Apologies were received from Scott Armstrong, </w:t>
      </w:r>
      <w:r w:rsidR="00205D55">
        <w:rPr>
          <w:rFonts w:eastAsiaTheme="minorHAnsi" w:cs="Arial"/>
          <w:kern w:val="2"/>
          <w:sz w:val="24"/>
          <w:szCs w:val="24"/>
          <w:lang w:val="en-GB"/>
          <w14:ligatures w14:val="standardContextual"/>
        </w:rPr>
        <w:t>Non-Executive</w:t>
      </w:r>
      <w:r w:rsidR="00CB7FC4">
        <w:rPr>
          <w:rFonts w:eastAsiaTheme="minorHAnsi" w:cs="Arial"/>
          <w:kern w:val="2"/>
          <w:sz w:val="24"/>
          <w:szCs w:val="24"/>
          <w:lang w:val="en-GB"/>
          <w14:ligatures w14:val="standardContextual"/>
        </w:rPr>
        <w:t xml:space="preserve"> Director, </w:t>
      </w:r>
      <w:r w:rsidRPr="00CB7FC4">
        <w:rPr>
          <w:rFonts w:eastAsiaTheme="minorHAnsi" w:cs="Arial"/>
          <w:kern w:val="2"/>
          <w:sz w:val="24"/>
          <w:szCs w:val="24"/>
          <w:lang w:val="en-GB"/>
          <w14:ligatures w14:val="standardContextual"/>
        </w:rPr>
        <w:t>Diane Spence</w:t>
      </w:r>
      <w:r w:rsidR="00CB7FC4">
        <w:rPr>
          <w:rFonts w:eastAsiaTheme="minorHAnsi" w:cs="Arial"/>
          <w:kern w:val="2"/>
          <w:sz w:val="24"/>
          <w:szCs w:val="24"/>
          <w:lang w:val="en-GB"/>
          <w14:ligatures w14:val="standardContextual"/>
        </w:rPr>
        <w:t xml:space="preserve">, Director of Community Care </w:t>
      </w:r>
      <w:r w:rsidRPr="00CB7FC4">
        <w:rPr>
          <w:rFonts w:eastAsiaTheme="minorHAnsi" w:cs="Arial"/>
          <w:kern w:val="2"/>
          <w:sz w:val="24"/>
          <w:szCs w:val="24"/>
          <w:lang w:val="en-GB"/>
          <w14:ligatures w14:val="standardContextual"/>
        </w:rPr>
        <w:t>and Jacqui Armstrong</w:t>
      </w:r>
      <w:r w:rsidR="00CB7FC4">
        <w:rPr>
          <w:rFonts w:eastAsiaTheme="minorHAnsi" w:cs="Arial"/>
          <w:kern w:val="2"/>
          <w:sz w:val="24"/>
          <w:szCs w:val="24"/>
          <w:lang w:val="en-GB"/>
          <w14:ligatures w14:val="standardContextual"/>
        </w:rPr>
        <w:t>, Director of Integrated Care.</w:t>
      </w:r>
    </w:p>
    <w:p w14:paraId="3D9E0A00" w14:textId="77777777" w:rsidR="00CB7FC4" w:rsidRDefault="00CB7FC4" w:rsidP="00502D0A">
      <w:pPr>
        <w:spacing w:after="0"/>
        <w:rPr>
          <w:rFonts w:eastAsiaTheme="minorHAnsi" w:cs="Arial"/>
          <w:kern w:val="2"/>
          <w:sz w:val="24"/>
          <w:szCs w:val="24"/>
          <w:lang w:val="en-GB"/>
          <w14:ligatures w14:val="standardContextual"/>
        </w:rPr>
      </w:pPr>
    </w:p>
    <w:p w14:paraId="1D5E18B0" w14:textId="77777777" w:rsidR="00502D0A" w:rsidRPr="00CB7FC4" w:rsidRDefault="00502D0A" w:rsidP="00502D0A">
      <w:pPr>
        <w:spacing w:after="0"/>
        <w:rPr>
          <w:rFonts w:eastAsiaTheme="minorHAnsi" w:cs="Arial"/>
          <w:kern w:val="2"/>
          <w:sz w:val="24"/>
          <w:szCs w:val="24"/>
          <w:lang w:val="en-GB"/>
          <w14:ligatures w14:val="standardContextual"/>
        </w:rPr>
      </w:pPr>
    </w:p>
    <w:p w14:paraId="1AD53092" w14:textId="77777777" w:rsidR="00D21F3E" w:rsidRDefault="00C74139" w:rsidP="00502D0A">
      <w:pPr>
        <w:spacing w:after="0"/>
        <w:rPr>
          <w:rFonts w:eastAsiaTheme="minorHAnsi" w:cs="Arial"/>
          <w:b/>
          <w:bCs/>
          <w:kern w:val="2"/>
          <w:sz w:val="24"/>
          <w:szCs w:val="24"/>
          <w:lang w:val="en-GB"/>
          <w14:ligatures w14:val="standardContextual"/>
        </w:rPr>
      </w:pPr>
      <w:r w:rsidRPr="00CB7FC4">
        <w:rPr>
          <w:rFonts w:eastAsiaTheme="minorHAnsi" w:cs="Arial"/>
          <w:b/>
          <w:bCs/>
          <w:kern w:val="2"/>
          <w:sz w:val="24"/>
          <w:szCs w:val="24"/>
          <w:lang w:val="en-GB"/>
          <w14:ligatures w14:val="standardContextual"/>
        </w:rPr>
        <w:t>TB43/26 – Conflicts of Interest / Declarations of Interest</w:t>
      </w:r>
    </w:p>
    <w:p w14:paraId="37F2428E" w14:textId="77777777" w:rsidR="00502D0A" w:rsidRPr="00CB7FC4" w:rsidRDefault="00502D0A" w:rsidP="00502D0A">
      <w:pPr>
        <w:spacing w:after="0"/>
        <w:rPr>
          <w:rFonts w:eastAsiaTheme="minorHAnsi" w:cs="Arial"/>
          <w:b/>
          <w:bCs/>
          <w:kern w:val="2"/>
          <w:sz w:val="24"/>
          <w:szCs w:val="24"/>
          <w:lang w:val="en-GB"/>
          <w14:ligatures w14:val="standardContextual"/>
        </w:rPr>
      </w:pPr>
    </w:p>
    <w:p w14:paraId="7FB51E83" w14:textId="77777777" w:rsidR="00D21F3E" w:rsidRPr="00CB7FC4" w:rsidRDefault="00C74139" w:rsidP="00502D0A">
      <w:pPr>
        <w:spacing w:after="0"/>
        <w:rPr>
          <w:rFonts w:eastAsiaTheme="minorHAnsi" w:cs="Arial"/>
          <w:kern w:val="2"/>
          <w:sz w:val="24"/>
          <w:szCs w:val="24"/>
          <w:lang w:val="en-GB"/>
          <w14:ligatures w14:val="standardContextual"/>
        </w:rPr>
      </w:pPr>
      <w:r w:rsidRPr="00CB7FC4">
        <w:rPr>
          <w:rFonts w:eastAsiaTheme="minorHAnsi" w:cs="Arial"/>
          <w:kern w:val="2"/>
          <w:sz w:val="24"/>
          <w:szCs w:val="24"/>
          <w:lang w:val="en-GB"/>
          <w14:ligatures w14:val="standardContextual"/>
        </w:rPr>
        <w:t>No conflicts of interest or declarations of interest were made.</w:t>
      </w:r>
    </w:p>
    <w:p w14:paraId="777A3971" w14:textId="77777777" w:rsidR="00CB7FC4" w:rsidRDefault="00CB7FC4" w:rsidP="00502D0A">
      <w:pPr>
        <w:spacing w:after="0"/>
        <w:rPr>
          <w:rFonts w:eastAsiaTheme="minorHAnsi" w:cs="Arial"/>
          <w:b/>
          <w:bCs/>
          <w:kern w:val="2"/>
          <w:sz w:val="24"/>
          <w:szCs w:val="24"/>
          <w:lang w:val="en-GB"/>
          <w14:ligatures w14:val="standardContextual"/>
        </w:rPr>
      </w:pPr>
    </w:p>
    <w:p w14:paraId="0B08D0EA" w14:textId="77777777" w:rsidR="00502D0A" w:rsidRPr="00CB7FC4" w:rsidRDefault="00502D0A" w:rsidP="00502D0A">
      <w:pPr>
        <w:spacing w:after="0"/>
        <w:rPr>
          <w:rFonts w:eastAsiaTheme="minorHAnsi" w:cs="Arial"/>
          <w:b/>
          <w:bCs/>
          <w:kern w:val="2"/>
          <w:sz w:val="24"/>
          <w:szCs w:val="24"/>
          <w:lang w:val="en-GB"/>
          <w14:ligatures w14:val="standardContextual"/>
        </w:rPr>
      </w:pPr>
    </w:p>
    <w:p w14:paraId="626080BF" w14:textId="77777777" w:rsidR="00D21F3E" w:rsidRDefault="00C74139" w:rsidP="00502D0A">
      <w:pPr>
        <w:spacing w:after="0"/>
        <w:rPr>
          <w:rFonts w:eastAsiaTheme="minorHAnsi" w:cs="Arial"/>
          <w:b/>
          <w:bCs/>
          <w:kern w:val="2"/>
          <w:sz w:val="24"/>
          <w:szCs w:val="24"/>
          <w:lang w:val="en-GB"/>
          <w14:ligatures w14:val="standardContextual"/>
        </w:rPr>
      </w:pPr>
      <w:r w:rsidRPr="00CB7FC4">
        <w:rPr>
          <w:rFonts w:eastAsiaTheme="minorHAnsi" w:cs="Arial"/>
          <w:b/>
          <w:bCs/>
          <w:kern w:val="2"/>
          <w:sz w:val="24"/>
          <w:szCs w:val="24"/>
          <w:lang w:val="en-GB"/>
          <w14:ligatures w14:val="standardContextual"/>
        </w:rPr>
        <w:t>TB44/26 – Chair’s Report</w:t>
      </w:r>
    </w:p>
    <w:p w14:paraId="6EB962F5" w14:textId="77777777" w:rsidR="00502D0A" w:rsidRPr="00CB7FC4" w:rsidRDefault="00502D0A" w:rsidP="00502D0A">
      <w:pPr>
        <w:spacing w:after="0"/>
        <w:rPr>
          <w:rFonts w:eastAsiaTheme="minorHAnsi" w:cs="Arial"/>
          <w:b/>
          <w:bCs/>
          <w:kern w:val="2"/>
          <w:sz w:val="24"/>
          <w:szCs w:val="24"/>
          <w:lang w:val="en-GB"/>
          <w14:ligatures w14:val="standardContextual"/>
        </w:rPr>
      </w:pPr>
    </w:p>
    <w:p w14:paraId="2B3814A7" w14:textId="046EF8AA" w:rsidR="00D21F3E" w:rsidRDefault="00C74139" w:rsidP="4E7F3E5D">
      <w:pPr>
        <w:spacing w:after="0"/>
        <w:rPr>
          <w:rFonts w:eastAsiaTheme="minorEastAsia" w:cs="Arial"/>
          <w:kern w:val="2"/>
          <w:sz w:val="24"/>
          <w:szCs w:val="24"/>
          <w:lang w:val="en-GB"/>
          <w14:ligatures w14:val="standardContextual"/>
        </w:rPr>
      </w:pPr>
      <w:r w:rsidRPr="4E7F3E5D">
        <w:rPr>
          <w:rFonts w:eastAsiaTheme="minorEastAsia" w:cs="Arial"/>
          <w:kern w:val="2"/>
          <w:sz w:val="24"/>
          <w:szCs w:val="24"/>
          <w:lang w:val="en-GB"/>
          <w14:ligatures w14:val="standardContextual"/>
        </w:rPr>
        <w:t xml:space="preserve">The Chair welcomed members and attendees and reflected on the increasing scale, </w:t>
      </w:r>
      <w:r w:rsidR="51BD0987" w:rsidRPr="4E7F3E5D">
        <w:rPr>
          <w:rFonts w:eastAsiaTheme="minorEastAsia" w:cs="Arial"/>
          <w:kern w:val="2"/>
          <w:sz w:val="24"/>
          <w:szCs w:val="24"/>
          <w:lang w:val="en-GB"/>
          <w14:ligatures w14:val="standardContextual"/>
        </w:rPr>
        <w:t>complexity,</w:t>
      </w:r>
      <w:r w:rsidRPr="4E7F3E5D">
        <w:rPr>
          <w:rFonts w:eastAsiaTheme="minorEastAsia" w:cs="Arial"/>
          <w:kern w:val="2"/>
          <w:sz w:val="24"/>
          <w:szCs w:val="24"/>
          <w:lang w:val="en-GB"/>
          <w14:ligatures w14:val="standardContextual"/>
        </w:rPr>
        <w:t xml:space="preserve"> and duration of Trust Board business. It was noted that Board agendas across all Trusts are becoming more demanding and that the current format can limit the time available to fully explore </w:t>
      </w:r>
      <w:bookmarkStart w:id="0" w:name="_Int_4On9pWWE"/>
      <w:r w:rsidRPr="4E7F3E5D">
        <w:rPr>
          <w:rFonts w:eastAsiaTheme="minorEastAsia" w:cs="Arial"/>
          <w:kern w:val="2"/>
          <w:sz w:val="24"/>
          <w:szCs w:val="24"/>
          <w:lang w:val="en-GB"/>
          <w14:ligatures w14:val="standardContextual"/>
        </w:rPr>
        <w:t>important issues</w:t>
      </w:r>
      <w:bookmarkEnd w:id="0"/>
      <w:r w:rsidRPr="4E7F3E5D">
        <w:rPr>
          <w:rFonts w:eastAsiaTheme="minorEastAsia" w:cs="Arial"/>
          <w:kern w:val="2"/>
          <w:sz w:val="24"/>
          <w:szCs w:val="24"/>
          <w:lang w:val="en-GB"/>
          <w14:ligatures w14:val="standardContextual"/>
        </w:rPr>
        <w:t>.</w:t>
      </w:r>
    </w:p>
    <w:p w14:paraId="724C6772" w14:textId="77777777" w:rsidR="003F114C" w:rsidRDefault="003F114C" w:rsidP="00502D0A">
      <w:pPr>
        <w:spacing w:after="0"/>
        <w:rPr>
          <w:rFonts w:eastAsiaTheme="minorHAnsi" w:cs="Arial"/>
          <w:kern w:val="2"/>
          <w:sz w:val="24"/>
          <w:szCs w:val="24"/>
          <w:lang w:val="en-GB"/>
          <w14:ligatures w14:val="standardContextual"/>
        </w:rPr>
      </w:pPr>
    </w:p>
    <w:p w14:paraId="217D0869" w14:textId="201B5E40" w:rsidR="00D21F3E" w:rsidRDefault="000741C5" w:rsidP="4E7F3E5D">
      <w:pPr>
        <w:spacing w:after="0"/>
        <w:rPr>
          <w:rFonts w:eastAsiaTheme="minorEastAsia" w:cs="Arial"/>
          <w:kern w:val="2"/>
          <w:sz w:val="24"/>
          <w:szCs w:val="24"/>
          <w:lang w:val="en-GB"/>
          <w14:ligatures w14:val="standardContextual"/>
        </w:rPr>
      </w:pPr>
      <w:r w:rsidRPr="4E7F3E5D">
        <w:rPr>
          <w:rFonts w:eastAsiaTheme="minorEastAsia" w:cs="Arial"/>
          <w:kern w:val="2"/>
          <w:sz w:val="24"/>
          <w:szCs w:val="24"/>
          <w:lang w:val="en-GB"/>
          <w14:ligatures w14:val="standardContextual"/>
        </w:rPr>
        <w:t xml:space="preserve">Ms O’Reilly observed that the volume of information and assurance material presented to Board members can make it difficult to do justice to each item and can also result in invited presenters waiting a considerable time before their agenda item is reached. In that context, it was proposed that future meetings should be planned </w:t>
      </w:r>
      <w:bookmarkStart w:id="1" w:name="_Int_O9hq5QMf"/>
      <w:r w:rsidRPr="4E7F3E5D">
        <w:rPr>
          <w:rFonts w:eastAsiaTheme="minorEastAsia" w:cs="Arial"/>
          <w:kern w:val="2"/>
          <w:sz w:val="24"/>
          <w:szCs w:val="24"/>
          <w:lang w:val="en-GB"/>
          <w14:ligatures w14:val="standardContextual"/>
        </w:rPr>
        <w:t>on the basis of</w:t>
      </w:r>
      <w:bookmarkEnd w:id="1"/>
      <w:r w:rsidRPr="4E7F3E5D">
        <w:rPr>
          <w:rFonts w:eastAsiaTheme="minorEastAsia" w:cs="Arial"/>
          <w:kern w:val="2"/>
          <w:sz w:val="24"/>
          <w:szCs w:val="24"/>
          <w:lang w:val="en-GB"/>
          <w14:ligatures w14:val="standardContextual"/>
        </w:rPr>
        <w:t xml:space="preserve"> additional time, with breaks built into the day where necessary, to support more effective discussion and scrutiny.</w:t>
      </w:r>
    </w:p>
    <w:p w14:paraId="68412149" w14:textId="77777777" w:rsidR="003F114C" w:rsidRPr="00CB7FC4" w:rsidRDefault="003F114C" w:rsidP="00502D0A">
      <w:pPr>
        <w:spacing w:after="0"/>
        <w:rPr>
          <w:rFonts w:eastAsiaTheme="minorHAnsi" w:cs="Arial"/>
          <w:kern w:val="2"/>
          <w:sz w:val="24"/>
          <w:szCs w:val="24"/>
          <w:lang w:val="en-GB"/>
          <w14:ligatures w14:val="standardContextual"/>
        </w:rPr>
      </w:pPr>
    </w:p>
    <w:p w14:paraId="54B87165" w14:textId="3C62BA7D" w:rsidR="00D21F3E" w:rsidRDefault="00C74139" w:rsidP="4E7F3E5D">
      <w:pPr>
        <w:spacing w:after="0"/>
        <w:rPr>
          <w:rFonts w:eastAsiaTheme="minorEastAsia" w:cs="Arial"/>
          <w:kern w:val="2"/>
          <w:sz w:val="24"/>
          <w:szCs w:val="24"/>
          <w:lang w:val="en-GB"/>
          <w14:ligatures w14:val="standardContextual"/>
        </w:rPr>
      </w:pPr>
      <w:r w:rsidRPr="4E7F3E5D">
        <w:rPr>
          <w:rFonts w:eastAsiaTheme="minorEastAsia" w:cs="Arial"/>
          <w:kern w:val="2"/>
          <w:sz w:val="24"/>
          <w:szCs w:val="24"/>
          <w:lang w:val="en-GB"/>
          <w14:ligatures w14:val="standardContextual"/>
        </w:rPr>
        <w:t xml:space="preserve">The Chair also referred to the format of Board papers, particularly business case addendums, and advised that there would be a stronger focus on improving cover sheets so that key issues, </w:t>
      </w:r>
      <w:r w:rsidR="5BA7D4D3" w:rsidRPr="4E7F3E5D">
        <w:rPr>
          <w:rFonts w:eastAsiaTheme="minorEastAsia" w:cs="Arial"/>
          <w:kern w:val="2"/>
          <w:sz w:val="24"/>
          <w:szCs w:val="24"/>
          <w:lang w:val="en-GB"/>
          <w14:ligatures w14:val="standardContextual"/>
        </w:rPr>
        <w:t>changes,</w:t>
      </w:r>
      <w:r w:rsidRPr="4E7F3E5D">
        <w:rPr>
          <w:rFonts w:eastAsiaTheme="minorEastAsia" w:cs="Arial"/>
          <w:kern w:val="2"/>
          <w:sz w:val="24"/>
          <w:szCs w:val="24"/>
          <w:lang w:val="en-GB"/>
          <w14:ligatures w14:val="standardContextual"/>
        </w:rPr>
        <w:t xml:space="preserve"> and decisions required are presented more clearly for Board consideration.</w:t>
      </w:r>
    </w:p>
    <w:p w14:paraId="459B4E01" w14:textId="77777777" w:rsidR="00502D0A" w:rsidRPr="00CB7FC4" w:rsidRDefault="00502D0A" w:rsidP="00502D0A">
      <w:pPr>
        <w:spacing w:after="0"/>
        <w:rPr>
          <w:rFonts w:eastAsiaTheme="minorHAnsi" w:cs="Arial"/>
          <w:kern w:val="2"/>
          <w:sz w:val="24"/>
          <w:szCs w:val="24"/>
          <w:lang w:val="en-GB"/>
          <w14:ligatures w14:val="standardContextual"/>
        </w:rPr>
      </w:pPr>
    </w:p>
    <w:p w14:paraId="28794331" w14:textId="77777777" w:rsidR="00CB7FC4" w:rsidRDefault="00C74139" w:rsidP="00502D0A">
      <w:pPr>
        <w:spacing w:after="0"/>
        <w:rPr>
          <w:rFonts w:eastAsiaTheme="minorHAnsi" w:cs="Arial"/>
          <w:b/>
          <w:bCs/>
          <w:kern w:val="2"/>
          <w:sz w:val="24"/>
          <w:szCs w:val="24"/>
          <w:lang w:val="en-GB"/>
          <w14:ligatures w14:val="standardContextual"/>
        </w:rPr>
      </w:pPr>
      <w:r w:rsidRPr="00CB7FC4">
        <w:rPr>
          <w:rFonts w:eastAsiaTheme="minorHAnsi" w:cs="Arial"/>
          <w:b/>
          <w:bCs/>
          <w:kern w:val="2"/>
          <w:sz w:val="24"/>
          <w:szCs w:val="24"/>
          <w:lang w:val="en-GB"/>
          <w14:ligatures w14:val="standardContextual"/>
        </w:rPr>
        <w:t xml:space="preserve">Resolved: </w:t>
      </w:r>
    </w:p>
    <w:p w14:paraId="42E313F2" w14:textId="19994859" w:rsidR="00D21F3E" w:rsidRDefault="00C74139" w:rsidP="00502D0A">
      <w:pPr>
        <w:spacing w:after="0"/>
        <w:rPr>
          <w:rFonts w:eastAsiaTheme="minorHAnsi" w:cs="Arial"/>
          <w:kern w:val="2"/>
          <w:sz w:val="24"/>
          <w:szCs w:val="24"/>
          <w:lang w:val="en-GB"/>
          <w14:ligatures w14:val="standardContextual"/>
        </w:rPr>
      </w:pPr>
      <w:r w:rsidRPr="00CB7FC4">
        <w:rPr>
          <w:rFonts w:eastAsiaTheme="minorHAnsi" w:cs="Arial"/>
          <w:kern w:val="2"/>
          <w:sz w:val="24"/>
          <w:szCs w:val="24"/>
          <w:lang w:val="en-GB"/>
          <w14:ligatures w14:val="standardContextual"/>
        </w:rPr>
        <w:t>The Chair’s report was noted.</w:t>
      </w:r>
    </w:p>
    <w:p w14:paraId="3B037209" w14:textId="77777777" w:rsidR="00CB7FC4" w:rsidRDefault="00CB7FC4" w:rsidP="00502D0A">
      <w:pPr>
        <w:spacing w:after="0"/>
        <w:rPr>
          <w:rFonts w:eastAsiaTheme="minorHAnsi" w:cs="Arial"/>
          <w:b/>
          <w:bCs/>
          <w:kern w:val="2"/>
          <w:sz w:val="24"/>
          <w:szCs w:val="24"/>
          <w:lang w:val="en-GB"/>
          <w14:ligatures w14:val="standardContextual"/>
        </w:rPr>
      </w:pPr>
    </w:p>
    <w:p w14:paraId="5EDAF47C" w14:textId="77777777" w:rsidR="00502D0A" w:rsidRPr="00CB7FC4" w:rsidRDefault="00502D0A" w:rsidP="00502D0A">
      <w:pPr>
        <w:spacing w:after="0"/>
        <w:rPr>
          <w:rFonts w:eastAsiaTheme="minorHAnsi" w:cs="Arial"/>
          <w:b/>
          <w:bCs/>
          <w:kern w:val="2"/>
          <w:sz w:val="24"/>
          <w:szCs w:val="24"/>
          <w:lang w:val="en-GB"/>
          <w14:ligatures w14:val="standardContextual"/>
        </w:rPr>
      </w:pPr>
    </w:p>
    <w:p w14:paraId="1C81061B" w14:textId="77777777" w:rsidR="00D21F3E" w:rsidRDefault="00C74139" w:rsidP="00502D0A">
      <w:pPr>
        <w:spacing w:after="0"/>
        <w:rPr>
          <w:rFonts w:eastAsiaTheme="minorHAnsi" w:cs="Arial"/>
          <w:b/>
          <w:bCs/>
          <w:kern w:val="2"/>
          <w:sz w:val="24"/>
          <w:szCs w:val="24"/>
          <w:lang w:val="en-GB"/>
          <w14:ligatures w14:val="standardContextual"/>
        </w:rPr>
      </w:pPr>
      <w:r w:rsidRPr="00CB7FC4">
        <w:rPr>
          <w:rFonts w:eastAsiaTheme="minorHAnsi" w:cs="Arial"/>
          <w:b/>
          <w:bCs/>
          <w:kern w:val="2"/>
          <w:sz w:val="24"/>
          <w:szCs w:val="24"/>
          <w:lang w:val="en-GB"/>
          <w14:ligatures w14:val="standardContextual"/>
        </w:rPr>
        <w:t>TB45/26 – Update from Committee in Common</w:t>
      </w:r>
    </w:p>
    <w:p w14:paraId="4BA52404" w14:textId="77777777" w:rsidR="00502D0A" w:rsidRPr="00CB7FC4" w:rsidRDefault="00502D0A" w:rsidP="00502D0A">
      <w:pPr>
        <w:spacing w:after="0"/>
        <w:rPr>
          <w:rFonts w:eastAsiaTheme="minorHAnsi" w:cs="Arial"/>
          <w:b/>
          <w:bCs/>
          <w:kern w:val="2"/>
          <w:sz w:val="24"/>
          <w:szCs w:val="24"/>
          <w:lang w:val="en-GB"/>
          <w14:ligatures w14:val="standardContextual"/>
        </w:rPr>
      </w:pPr>
    </w:p>
    <w:p w14:paraId="1CD3EF76" w14:textId="77777777" w:rsidR="00D21F3E" w:rsidRDefault="00C74139" w:rsidP="00502D0A">
      <w:pPr>
        <w:spacing w:after="0"/>
        <w:rPr>
          <w:rFonts w:eastAsiaTheme="minorHAnsi" w:cs="Arial"/>
          <w:kern w:val="2"/>
          <w:sz w:val="24"/>
          <w:szCs w:val="24"/>
          <w:lang w:val="en-GB"/>
          <w14:ligatures w14:val="standardContextual"/>
        </w:rPr>
      </w:pPr>
      <w:r w:rsidRPr="00CB7FC4">
        <w:rPr>
          <w:rFonts w:eastAsiaTheme="minorHAnsi" w:cs="Arial"/>
          <w:kern w:val="2"/>
          <w:sz w:val="24"/>
          <w:szCs w:val="24"/>
          <w:lang w:val="en-GB"/>
          <w14:ligatures w14:val="standardContextual"/>
        </w:rPr>
        <w:t>The Board noted the update in relation to the Committee in Common arrangements, reflecting the emerging regional approach to collaborative working across the six Trusts.</w:t>
      </w:r>
    </w:p>
    <w:p w14:paraId="5B7599A8" w14:textId="77777777" w:rsidR="00F96E44" w:rsidRPr="00CB7FC4" w:rsidRDefault="00F96E44" w:rsidP="00502D0A">
      <w:pPr>
        <w:spacing w:after="0"/>
        <w:rPr>
          <w:rFonts w:eastAsiaTheme="minorHAnsi" w:cs="Arial"/>
          <w:kern w:val="2"/>
          <w:sz w:val="24"/>
          <w:szCs w:val="24"/>
          <w:lang w:val="en-GB"/>
          <w14:ligatures w14:val="standardContextual"/>
        </w:rPr>
      </w:pPr>
    </w:p>
    <w:p w14:paraId="09963772" w14:textId="77777777" w:rsidR="00D21F3E" w:rsidRDefault="00C74139" w:rsidP="00502D0A">
      <w:pPr>
        <w:spacing w:after="0"/>
        <w:rPr>
          <w:rFonts w:eastAsiaTheme="minorHAnsi" w:cs="Arial"/>
          <w:kern w:val="2"/>
          <w:sz w:val="24"/>
          <w:szCs w:val="24"/>
          <w:lang w:val="en-GB"/>
          <w14:ligatures w14:val="standardContextual"/>
        </w:rPr>
      </w:pPr>
      <w:r w:rsidRPr="00CB7FC4">
        <w:rPr>
          <w:rFonts w:eastAsiaTheme="minorHAnsi" w:cs="Arial"/>
          <w:kern w:val="2"/>
          <w:sz w:val="24"/>
          <w:szCs w:val="24"/>
          <w:lang w:val="en-GB"/>
          <w14:ligatures w14:val="standardContextual"/>
        </w:rPr>
        <w:t xml:space="preserve">It was recognised that this remains an evolving model, but members acknowledged the intention to use these arrangements to progress regional priorities and collective </w:t>
      </w:r>
      <w:r w:rsidRPr="00CB7FC4">
        <w:rPr>
          <w:rFonts w:eastAsiaTheme="minorHAnsi" w:cs="Arial"/>
          <w:kern w:val="2"/>
          <w:sz w:val="24"/>
          <w:szCs w:val="24"/>
          <w:lang w:val="en-GB"/>
          <w14:ligatures w14:val="standardContextual"/>
        </w:rPr>
        <w:lastRenderedPageBreak/>
        <w:t>decision-making in a more structured way. It was also noted that this new way of working will take time to bed in before its full value can be realised.</w:t>
      </w:r>
    </w:p>
    <w:p w14:paraId="65A26661" w14:textId="77777777" w:rsidR="00F96E44" w:rsidRPr="00CB7FC4" w:rsidRDefault="00F96E44" w:rsidP="00502D0A">
      <w:pPr>
        <w:spacing w:after="0"/>
        <w:rPr>
          <w:rFonts w:eastAsiaTheme="minorHAnsi" w:cs="Arial"/>
          <w:kern w:val="2"/>
          <w:sz w:val="24"/>
          <w:szCs w:val="24"/>
          <w:lang w:val="en-GB"/>
          <w14:ligatures w14:val="standardContextual"/>
        </w:rPr>
      </w:pPr>
    </w:p>
    <w:p w14:paraId="62D9BF05" w14:textId="77777777" w:rsidR="00D21F3E" w:rsidRDefault="00C74139" w:rsidP="00502D0A">
      <w:pPr>
        <w:spacing w:after="0"/>
        <w:rPr>
          <w:rFonts w:eastAsiaTheme="minorHAnsi" w:cs="Arial"/>
          <w:kern w:val="2"/>
          <w:sz w:val="24"/>
          <w:szCs w:val="24"/>
          <w:lang w:val="en-GB"/>
          <w14:ligatures w14:val="standardContextual"/>
        </w:rPr>
      </w:pPr>
      <w:r w:rsidRPr="00CB7FC4">
        <w:rPr>
          <w:rFonts w:eastAsiaTheme="minorHAnsi" w:cs="Arial"/>
          <w:b/>
          <w:bCs/>
          <w:kern w:val="2"/>
          <w:sz w:val="24"/>
          <w:szCs w:val="24"/>
          <w:lang w:val="en-GB"/>
          <w14:ligatures w14:val="standardContextual"/>
        </w:rPr>
        <w:t xml:space="preserve">Resolved: </w:t>
      </w:r>
      <w:r w:rsidRPr="00CB7FC4">
        <w:rPr>
          <w:rFonts w:eastAsiaTheme="minorHAnsi" w:cs="Arial"/>
          <w:kern w:val="2"/>
          <w:sz w:val="24"/>
          <w:szCs w:val="24"/>
          <w:lang w:val="en-GB"/>
          <w14:ligatures w14:val="standardContextual"/>
        </w:rPr>
        <w:t>Report noted for assurance.</w:t>
      </w:r>
    </w:p>
    <w:p w14:paraId="79736F4C" w14:textId="77777777" w:rsidR="00CB7FC4" w:rsidRDefault="00CB7FC4" w:rsidP="00502D0A">
      <w:pPr>
        <w:spacing w:after="0"/>
        <w:rPr>
          <w:rFonts w:eastAsiaTheme="minorHAnsi" w:cs="Arial"/>
          <w:b/>
          <w:bCs/>
          <w:kern w:val="2"/>
          <w:sz w:val="24"/>
          <w:szCs w:val="24"/>
          <w:lang w:val="en-GB"/>
          <w14:ligatures w14:val="standardContextual"/>
        </w:rPr>
      </w:pPr>
    </w:p>
    <w:p w14:paraId="1B808BF4" w14:textId="77777777" w:rsidR="00502D0A" w:rsidRPr="00CB7FC4" w:rsidRDefault="00502D0A" w:rsidP="00502D0A">
      <w:pPr>
        <w:spacing w:after="0"/>
        <w:rPr>
          <w:rFonts w:eastAsiaTheme="minorHAnsi" w:cs="Arial"/>
          <w:b/>
          <w:bCs/>
          <w:kern w:val="2"/>
          <w:sz w:val="24"/>
          <w:szCs w:val="24"/>
          <w:lang w:val="en-GB"/>
          <w14:ligatures w14:val="standardContextual"/>
        </w:rPr>
      </w:pPr>
    </w:p>
    <w:p w14:paraId="5681FBE8" w14:textId="77777777" w:rsidR="00D21F3E" w:rsidRPr="00CB7FC4" w:rsidRDefault="00C74139" w:rsidP="00502D0A">
      <w:pPr>
        <w:spacing w:before="80" w:after="0"/>
        <w:rPr>
          <w:rFonts w:cs="Arial"/>
          <w:sz w:val="24"/>
          <w:szCs w:val="24"/>
        </w:rPr>
      </w:pPr>
      <w:r w:rsidRPr="00CB7FC4">
        <w:rPr>
          <w:rFonts w:cs="Arial"/>
          <w:b/>
          <w:sz w:val="24"/>
          <w:szCs w:val="24"/>
        </w:rPr>
        <w:t>TB46/26 – Chief Executive’s Report</w:t>
      </w:r>
    </w:p>
    <w:p w14:paraId="53A9CBFF" w14:textId="6CD32953" w:rsidR="00D21F3E" w:rsidRDefault="007D0095" w:rsidP="00502D0A">
      <w:pPr>
        <w:spacing w:before="240" w:after="0"/>
        <w:rPr>
          <w:rFonts w:cs="Arial"/>
          <w:sz w:val="24"/>
          <w:szCs w:val="24"/>
        </w:rPr>
      </w:pPr>
      <w:r w:rsidRPr="4E7F3E5D">
        <w:rPr>
          <w:rFonts w:cs="Arial"/>
          <w:sz w:val="24"/>
          <w:szCs w:val="24"/>
        </w:rPr>
        <w:t xml:space="preserve">Mrs Pullins highlighted that the meeting was being held at Causeway Hospital </w:t>
      </w:r>
      <w:bookmarkStart w:id="2" w:name="_Int_PJKV6NME"/>
      <w:r w:rsidRPr="4E7F3E5D">
        <w:rPr>
          <w:rFonts w:cs="Arial"/>
          <w:sz w:val="24"/>
          <w:szCs w:val="24"/>
        </w:rPr>
        <w:t>on the occasion of</w:t>
      </w:r>
      <w:bookmarkEnd w:id="2"/>
      <w:r w:rsidRPr="4E7F3E5D">
        <w:rPr>
          <w:rFonts w:cs="Arial"/>
          <w:sz w:val="24"/>
          <w:szCs w:val="24"/>
        </w:rPr>
        <w:t xml:space="preserve"> its 25th anniversary, recognising the significance of the hospital to the local community and the opportunity to both reflect on progress and reaffirm the Trust’s commitment to its future.</w:t>
      </w:r>
    </w:p>
    <w:p w14:paraId="10EC2173" w14:textId="77777777" w:rsidR="00CB7FC4" w:rsidRPr="00CB7FC4" w:rsidRDefault="00CB7FC4" w:rsidP="00502D0A">
      <w:pPr>
        <w:spacing w:after="0"/>
        <w:rPr>
          <w:rFonts w:cs="Arial"/>
          <w:sz w:val="24"/>
          <w:szCs w:val="24"/>
        </w:rPr>
      </w:pPr>
    </w:p>
    <w:p w14:paraId="3403D1E0" w14:textId="77777777" w:rsidR="00D21F3E" w:rsidRDefault="00C74139" w:rsidP="00502D0A">
      <w:pPr>
        <w:spacing w:after="0"/>
        <w:rPr>
          <w:rFonts w:cs="Arial"/>
          <w:sz w:val="24"/>
          <w:szCs w:val="24"/>
        </w:rPr>
      </w:pPr>
      <w:r w:rsidRPr="00CB7FC4">
        <w:rPr>
          <w:rFonts w:cs="Arial"/>
          <w:sz w:val="24"/>
          <w:szCs w:val="24"/>
        </w:rPr>
        <w:t>An update was provided on the introduction of the Release to Rescue protocol at the end of April. Early evidence showed improvement in ambulance handover performance at both Antrim and Causeway, and the Chief Executive thanked staff for the work undertaken, in partnership with the Northern Ireland Ambulance Service, to support implementation. It was noted that this had contributed to improved turnaround times and additional capacity across the acute system.</w:t>
      </w:r>
    </w:p>
    <w:p w14:paraId="261EA9AA" w14:textId="77777777" w:rsidR="00CB7FC4" w:rsidRPr="00CB7FC4" w:rsidRDefault="00CB7FC4" w:rsidP="00502D0A">
      <w:pPr>
        <w:spacing w:after="0"/>
        <w:rPr>
          <w:rFonts w:cs="Arial"/>
          <w:sz w:val="24"/>
          <w:szCs w:val="24"/>
        </w:rPr>
      </w:pPr>
    </w:p>
    <w:p w14:paraId="119748DB" w14:textId="4CC1A294" w:rsidR="00D21F3E" w:rsidRDefault="00D568E3" w:rsidP="00502D0A">
      <w:pPr>
        <w:spacing w:after="0"/>
        <w:rPr>
          <w:rFonts w:cs="Arial"/>
          <w:sz w:val="24"/>
          <w:szCs w:val="24"/>
        </w:rPr>
      </w:pPr>
      <w:r w:rsidRPr="4E7F3E5D">
        <w:rPr>
          <w:rFonts w:cs="Arial"/>
          <w:sz w:val="24"/>
          <w:szCs w:val="24"/>
        </w:rPr>
        <w:t xml:space="preserve">Mrs Pullins advised that significant financial pressures remain and are expected to continue into the current </w:t>
      </w:r>
      <w:bookmarkStart w:id="3" w:name="_Int_XC4pl1MR"/>
      <w:r w:rsidRPr="4E7F3E5D">
        <w:rPr>
          <w:rFonts w:cs="Arial"/>
          <w:sz w:val="24"/>
          <w:szCs w:val="24"/>
        </w:rPr>
        <w:t>financial year</w:t>
      </w:r>
      <w:bookmarkEnd w:id="3"/>
      <w:r w:rsidRPr="4E7F3E5D">
        <w:rPr>
          <w:rFonts w:cs="Arial"/>
          <w:sz w:val="24"/>
          <w:szCs w:val="24"/>
        </w:rPr>
        <w:t>, with ongoing discussions taking place with the Department of Health (DOH) and Strategic Planning and Performance Group (SPPG).</w:t>
      </w:r>
    </w:p>
    <w:p w14:paraId="4AD01597" w14:textId="77777777" w:rsidR="00CB7FC4" w:rsidRPr="00CB7FC4" w:rsidRDefault="00CB7FC4" w:rsidP="00502D0A">
      <w:pPr>
        <w:spacing w:after="0"/>
        <w:rPr>
          <w:rFonts w:cs="Arial"/>
          <w:sz w:val="24"/>
          <w:szCs w:val="24"/>
        </w:rPr>
      </w:pPr>
    </w:p>
    <w:p w14:paraId="73D2C229" w14:textId="77777777" w:rsidR="00D21F3E" w:rsidRDefault="00C74139" w:rsidP="00502D0A">
      <w:pPr>
        <w:spacing w:after="0"/>
        <w:rPr>
          <w:rFonts w:cs="Arial"/>
          <w:sz w:val="24"/>
          <w:szCs w:val="24"/>
        </w:rPr>
      </w:pPr>
      <w:r w:rsidRPr="00CB7FC4">
        <w:rPr>
          <w:rFonts w:cs="Arial"/>
          <w:sz w:val="24"/>
          <w:szCs w:val="24"/>
        </w:rPr>
        <w:t>Reference was also made to the Northern Ireland Audit Office report on the use of temporary nursing staff. The Board was advised that the Trust continues to focus on workforce stabilisation, including reducing reliance on agency staffing, supported by both local governance arrangements and regional oversight.</w:t>
      </w:r>
    </w:p>
    <w:p w14:paraId="41AF6852" w14:textId="77777777" w:rsidR="00CB7FC4" w:rsidRPr="00CB7FC4" w:rsidRDefault="00CB7FC4" w:rsidP="00502D0A">
      <w:pPr>
        <w:spacing w:after="0"/>
        <w:rPr>
          <w:rFonts w:cs="Arial"/>
          <w:sz w:val="24"/>
          <w:szCs w:val="24"/>
        </w:rPr>
      </w:pPr>
    </w:p>
    <w:p w14:paraId="4776EE8B" w14:textId="399A9300" w:rsidR="00905010" w:rsidRDefault="004E5967" w:rsidP="00502D0A">
      <w:pPr>
        <w:spacing w:after="0"/>
        <w:rPr>
          <w:rFonts w:cs="Arial"/>
          <w:sz w:val="24"/>
          <w:szCs w:val="24"/>
        </w:rPr>
      </w:pPr>
      <w:r>
        <w:rPr>
          <w:rFonts w:cs="Arial"/>
          <w:sz w:val="24"/>
          <w:szCs w:val="24"/>
        </w:rPr>
        <w:t xml:space="preserve">Mrs Pullins </w:t>
      </w:r>
      <w:r w:rsidR="00135470">
        <w:rPr>
          <w:rFonts w:cs="Arial"/>
          <w:sz w:val="24"/>
          <w:szCs w:val="24"/>
        </w:rPr>
        <w:t xml:space="preserve">also </w:t>
      </w:r>
      <w:r>
        <w:rPr>
          <w:rFonts w:cs="Arial"/>
          <w:sz w:val="24"/>
          <w:szCs w:val="24"/>
        </w:rPr>
        <w:t>advised</w:t>
      </w:r>
      <w:r w:rsidR="00135470">
        <w:rPr>
          <w:rFonts w:cs="Arial"/>
          <w:sz w:val="24"/>
          <w:szCs w:val="24"/>
        </w:rPr>
        <w:t xml:space="preserve"> t</w:t>
      </w:r>
      <w:r w:rsidRPr="00CB7FC4">
        <w:rPr>
          <w:rFonts w:cs="Arial"/>
          <w:sz w:val="24"/>
          <w:szCs w:val="24"/>
        </w:rPr>
        <w:t>he Board of anticipated industrial action over the summer period</w:t>
      </w:r>
      <w:r w:rsidR="00BF643C">
        <w:rPr>
          <w:rFonts w:cs="Arial"/>
          <w:sz w:val="24"/>
          <w:szCs w:val="24"/>
        </w:rPr>
        <w:t xml:space="preserve">. </w:t>
      </w:r>
    </w:p>
    <w:p w14:paraId="7EBF2AE5" w14:textId="77777777" w:rsidR="00882591" w:rsidRDefault="00882591" w:rsidP="00502D0A">
      <w:pPr>
        <w:spacing w:after="0"/>
        <w:rPr>
          <w:rFonts w:cs="Arial"/>
          <w:sz w:val="24"/>
          <w:szCs w:val="24"/>
        </w:rPr>
      </w:pPr>
    </w:p>
    <w:p w14:paraId="31A36A17" w14:textId="5210DEE9" w:rsidR="00AD24F0" w:rsidRPr="00CB7FC4" w:rsidRDefault="00AD24F0">
      <w:pPr>
        <w:spacing w:after="0"/>
        <w:rPr>
          <w:rFonts w:cs="Arial"/>
          <w:sz w:val="24"/>
          <w:szCs w:val="24"/>
        </w:rPr>
      </w:pPr>
      <w:r w:rsidRPr="4E7F3E5D">
        <w:rPr>
          <w:rFonts w:cs="Arial"/>
          <w:sz w:val="24"/>
          <w:szCs w:val="24"/>
        </w:rPr>
        <w:t>The Chief Executive finali</w:t>
      </w:r>
      <w:r w:rsidR="008925FD" w:rsidRPr="4E7F3E5D">
        <w:rPr>
          <w:rFonts w:cs="Arial"/>
          <w:sz w:val="24"/>
          <w:szCs w:val="24"/>
        </w:rPr>
        <w:t>s</w:t>
      </w:r>
      <w:r w:rsidRPr="4E7F3E5D">
        <w:rPr>
          <w:rFonts w:cs="Arial"/>
          <w:sz w:val="24"/>
          <w:szCs w:val="24"/>
        </w:rPr>
        <w:t xml:space="preserve">ed her update by noted positive staff recognition through the Nurse of the Year awards, where </w:t>
      </w:r>
      <w:bookmarkStart w:id="4" w:name="_Int_kWxgomIC"/>
      <w:r w:rsidRPr="4E7F3E5D">
        <w:rPr>
          <w:rFonts w:cs="Arial"/>
          <w:sz w:val="24"/>
          <w:szCs w:val="24"/>
        </w:rPr>
        <w:t>a number of</w:t>
      </w:r>
      <w:bookmarkEnd w:id="4"/>
      <w:r w:rsidRPr="4E7F3E5D">
        <w:rPr>
          <w:rFonts w:cs="Arial"/>
          <w:sz w:val="24"/>
          <w:szCs w:val="24"/>
        </w:rPr>
        <w:t xml:space="preserve"> Trust staff had been shortlisted. Mrs Pullins congratulated all the nominees. </w:t>
      </w:r>
    </w:p>
    <w:p w14:paraId="57138704" w14:textId="77777777" w:rsidR="00CB7FC4" w:rsidRPr="00CB7FC4" w:rsidRDefault="00CB7FC4" w:rsidP="00502D0A">
      <w:pPr>
        <w:spacing w:after="0"/>
        <w:rPr>
          <w:rFonts w:cs="Arial"/>
          <w:sz w:val="24"/>
          <w:szCs w:val="24"/>
        </w:rPr>
      </w:pPr>
    </w:p>
    <w:p w14:paraId="70DEB6F0" w14:textId="77777777" w:rsidR="00CB7FC4" w:rsidRDefault="00C74139" w:rsidP="00502D0A">
      <w:pPr>
        <w:spacing w:after="0"/>
        <w:rPr>
          <w:rFonts w:cs="Arial"/>
          <w:b/>
          <w:sz w:val="24"/>
          <w:szCs w:val="24"/>
        </w:rPr>
      </w:pPr>
      <w:r w:rsidRPr="00CB7FC4">
        <w:rPr>
          <w:rFonts w:cs="Arial"/>
          <w:b/>
          <w:sz w:val="24"/>
          <w:szCs w:val="24"/>
        </w:rPr>
        <w:t xml:space="preserve">Resolved: </w:t>
      </w:r>
    </w:p>
    <w:p w14:paraId="1045B31C" w14:textId="232F83C4" w:rsidR="00D21F3E" w:rsidRDefault="00C74139" w:rsidP="00502D0A">
      <w:pPr>
        <w:spacing w:after="0"/>
        <w:rPr>
          <w:rFonts w:cs="Arial"/>
          <w:sz w:val="24"/>
          <w:szCs w:val="24"/>
        </w:rPr>
      </w:pPr>
      <w:r w:rsidRPr="00CB7FC4">
        <w:rPr>
          <w:rFonts w:cs="Arial"/>
          <w:sz w:val="24"/>
          <w:szCs w:val="24"/>
        </w:rPr>
        <w:t>The Chief Executive’s report was noted.</w:t>
      </w:r>
    </w:p>
    <w:p w14:paraId="156E7337" w14:textId="77777777" w:rsidR="00CB7FC4" w:rsidRDefault="00CB7FC4" w:rsidP="00502D0A">
      <w:pPr>
        <w:spacing w:after="0"/>
        <w:rPr>
          <w:rFonts w:cs="Arial"/>
          <w:sz w:val="24"/>
          <w:szCs w:val="24"/>
        </w:rPr>
      </w:pPr>
    </w:p>
    <w:p w14:paraId="71326327" w14:textId="77777777" w:rsidR="00CB7FC4" w:rsidRPr="00CB7FC4" w:rsidRDefault="00CB7FC4" w:rsidP="00502D0A">
      <w:pPr>
        <w:spacing w:after="0"/>
        <w:rPr>
          <w:rFonts w:cs="Arial"/>
          <w:sz w:val="24"/>
          <w:szCs w:val="24"/>
        </w:rPr>
      </w:pPr>
    </w:p>
    <w:p w14:paraId="5CF4FE08" w14:textId="77777777" w:rsidR="00D21F3E" w:rsidRPr="00CB7FC4" w:rsidRDefault="00C74139" w:rsidP="00502D0A">
      <w:pPr>
        <w:spacing w:before="80" w:after="0"/>
        <w:rPr>
          <w:rFonts w:cs="Arial"/>
          <w:sz w:val="24"/>
          <w:szCs w:val="24"/>
        </w:rPr>
      </w:pPr>
      <w:r w:rsidRPr="00CB7FC4">
        <w:rPr>
          <w:rFonts w:cs="Arial"/>
          <w:b/>
          <w:sz w:val="24"/>
          <w:szCs w:val="24"/>
        </w:rPr>
        <w:lastRenderedPageBreak/>
        <w:t>TB47/26 – Minutes of the Meeting held on 26 March 2026</w:t>
      </w:r>
    </w:p>
    <w:p w14:paraId="3DC24FF9" w14:textId="77777777" w:rsidR="00D21F3E" w:rsidRPr="00CB7FC4" w:rsidRDefault="00C74139" w:rsidP="00502D0A">
      <w:pPr>
        <w:spacing w:before="240" w:after="0"/>
        <w:rPr>
          <w:rFonts w:cs="Arial"/>
          <w:sz w:val="24"/>
          <w:szCs w:val="24"/>
        </w:rPr>
      </w:pPr>
      <w:r w:rsidRPr="00CB7FC4">
        <w:rPr>
          <w:rFonts w:cs="Arial"/>
          <w:sz w:val="24"/>
          <w:szCs w:val="24"/>
        </w:rPr>
        <w:t>The minutes of the meeting held on 26 March 2026 were agreed as an accurate record.</w:t>
      </w:r>
    </w:p>
    <w:p w14:paraId="5C054B50" w14:textId="77777777" w:rsidR="00CB7FC4" w:rsidRDefault="00C74139" w:rsidP="00502D0A">
      <w:pPr>
        <w:spacing w:after="0"/>
        <w:rPr>
          <w:rFonts w:cs="Arial"/>
          <w:b/>
          <w:sz w:val="24"/>
          <w:szCs w:val="24"/>
        </w:rPr>
      </w:pPr>
      <w:r w:rsidRPr="00CB7FC4">
        <w:rPr>
          <w:rFonts w:cs="Arial"/>
          <w:b/>
          <w:sz w:val="24"/>
          <w:szCs w:val="24"/>
        </w:rPr>
        <w:t xml:space="preserve">Resolved: </w:t>
      </w:r>
    </w:p>
    <w:p w14:paraId="6282DFD8" w14:textId="7A581BD5" w:rsidR="00D21F3E" w:rsidRDefault="00C74139" w:rsidP="00502D0A">
      <w:pPr>
        <w:spacing w:after="0"/>
        <w:rPr>
          <w:rFonts w:cs="Arial"/>
          <w:sz w:val="24"/>
          <w:szCs w:val="24"/>
        </w:rPr>
      </w:pPr>
      <w:r w:rsidRPr="4E7F3E5D">
        <w:rPr>
          <w:rFonts w:cs="Arial"/>
          <w:sz w:val="24"/>
          <w:szCs w:val="24"/>
        </w:rPr>
        <w:t xml:space="preserve">Minutes </w:t>
      </w:r>
      <w:bookmarkStart w:id="5" w:name="_Int_PA2OH8iZ"/>
      <w:r w:rsidRPr="4E7F3E5D">
        <w:rPr>
          <w:rFonts w:cs="Arial"/>
          <w:sz w:val="24"/>
          <w:szCs w:val="24"/>
        </w:rPr>
        <w:t>approved</w:t>
      </w:r>
      <w:bookmarkEnd w:id="5"/>
      <w:r w:rsidRPr="4E7F3E5D">
        <w:rPr>
          <w:rFonts w:cs="Arial"/>
          <w:sz w:val="24"/>
          <w:szCs w:val="24"/>
        </w:rPr>
        <w:t>.</w:t>
      </w:r>
    </w:p>
    <w:p w14:paraId="0DCE561F" w14:textId="77777777" w:rsidR="00CB7FC4" w:rsidRDefault="00CB7FC4" w:rsidP="00502D0A">
      <w:pPr>
        <w:spacing w:after="0"/>
        <w:rPr>
          <w:rFonts w:cs="Arial"/>
          <w:sz w:val="24"/>
          <w:szCs w:val="24"/>
        </w:rPr>
      </w:pPr>
    </w:p>
    <w:p w14:paraId="770DEB0C" w14:textId="77777777" w:rsidR="00CB7FC4" w:rsidRPr="00CB7FC4" w:rsidRDefault="00CB7FC4" w:rsidP="00502D0A">
      <w:pPr>
        <w:spacing w:after="0"/>
        <w:rPr>
          <w:rFonts w:cs="Arial"/>
          <w:sz w:val="24"/>
          <w:szCs w:val="24"/>
        </w:rPr>
      </w:pPr>
    </w:p>
    <w:p w14:paraId="51D239E2" w14:textId="77777777" w:rsidR="00D21F3E" w:rsidRPr="00CB7FC4" w:rsidRDefault="00C74139" w:rsidP="00502D0A">
      <w:pPr>
        <w:spacing w:before="80" w:after="0"/>
        <w:rPr>
          <w:rFonts w:cs="Arial"/>
          <w:sz w:val="24"/>
          <w:szCs w:val="24"/>
        </w:rPr>
      </w:pPr>
      <w:r w:rsidRPr="00CB7FC4">
        <w:rPr>
          <w:rFonts w:cs="Arial"/>
          <w:b/>
          <w:sz w:val="24"/>
          <w:szCs w:val="24"/>
        </w:rPr>
        <w:t>TB48/26 – Matters Arising</w:t>
      </w:r>
    </w:p>
    <w:p w14:paraId="090379D5" w14:textId="77777777" w:rsidR="00D21F3E" w:rsidRDefault="00C74139" w:rsidP="00502D0A">
      <w:pPr>
        <w:spacing w:before="240" w:after="0"/>
        <w:rPr>
          <w:rFonts w:cs="Arial"/>
          <w:sz w:val="24"/>
          <w:szCs w:val="24"/>
        </w:rPr>
      </w:pPr>
      <w:r w:rsidRPr="00CB7FC4">
        <w:rPr>
          <w:rFonts w:cs="Arial"/>
          <w:sz w:val="24"/>
          <w:szCs w:val="24"/>
        </w:rPr>
        <w:t>There were no matters arising not otherwise included on the agenda.</w:t>
      </w:r>
    </w:p>
    <w:p w14:paraId="388FF58A" w14:textId="77777777" w:rsidR="00CB7FC4" w:rsidRDefault="00CB7FC4" w:rsidP="00502D0A">
      <w:pPr>
        <w:spacing w:after="0"/>
        <w:rPr>
          <w:rFonts w:cs="Arial"/>
          <w:sz w:val="24"/>
          <w:szCs w:val="24"/>
        </w:rPr>
      </w:pPr>
    </w:p>
    <w:p w14:paraId="01D44DF8" w14:textId="77777777" w:rsidR="00502D0A" w:rsidRPr="00CB7FC4" w:rsidRDefault="00502D0A" w:rsidP="00502D0A">
      <w:pPr>
        <w:spacing w:after="0"/>
        <w:rPr>
          <w:rFonts w:cs="Arial"/>
          <w:sz w:val="24"/>
          <w:szCs w:val="24"/>
        </w:rPr>
      </w:pPr>
    </w:p>
    <w:p w14:paraId="656594FA" w14:textId="77777777" w:rsidR="00D21F3E" w:rsidRPr="00CB7FC4" w:rsidRDefault="00C74139" w:rsidP="00502D0A">
      <w:pPr>
        <w:spacing w:before="80" w:after="0"/>
        <w:rPr>
          <w:rFonts w:cs="Arial"/>
          <w:sz w:val="24"/>
          <w:szCs w:val="24"/>
        </w:rPr>
      </w:pPr>
      <w:r w:rsidRPr="00CB7FC4">
        <w:rPr>
          <w:rFonts w:cs="Arial"/>
          <w:b/>
          <w:sz w:val="24"/>
          <w:szCs w:val="24"/>
        </w:rPr>
        <w:t>TB49/26 – Update from Northern Partnership and Population Health Committee</w:t>
      </w:r>
    </w:p>
    <w:p w14:paraId="0511284B" w14:textId="3726A277" w:rsidR="00D21F3E" w:rsidRDefault="00C03E37" w:rsidP="00502D0A">
      <w:pPr>
        <w:spacing w:before="240" w:after="0"/>
        <w:rPr>
          <w:rFonts w:cs="Arial"/>
          <w:sz w:val="24"/>
          <w:szCs w:val="24"/>
        </w:rPr>
      </w:pPr>
      <w:r>
        <w:rPr>
          <w:rFonts w:cs="Arial"/>
          <w:sz w:val="24"/>
          <w:szCs w:val="24"/>
        </w:rPr>
        <w:t xml:space="preserve">The Chair presented </w:t>
      </w:r>
      <w:r w:rsidRPr="00CB7FC4">
        <w:rPr>
          <w:rFonts w:cs="Arial"/>
          <w:sz w:val="24"/>
          <w:szCs w:val="24"/>
        </w:rPr>
        <w:t xml:space="preserve">the update from the Northern Partnership and Population Health </w:t>
      </w:r>
      <w:r w:rsidR="005E6D2B" w:rsidRPr="00CB7FC4">
        <w:rPr>
          <w:rFonts w:cs="Arial"/>
          <w:sz w:val="24"/>
          <w:szCs w:val="24"/>
        </w:rPr>
        <w:t>Committee,</w:t>
      </w:r>
      <w:r w:rsidRPr="00CB7FC4">
        <w:rPr>
          <w:rFonts w:cs="Arial"/>
          <w:sz w:val="24"/>
          <w:szCs w:val="24"/>
        </w:rPr>
        <w:t xml:space="preserve"> and the </w:t>
      </w:r>
      <w:r>
        <w:rPr>
          <w:rFonts w:cs="Arial"/>
          <w:sz w:val="24"/>
          <w:szCs w:val="24"/>
        </w:rPr>
        <w:t xml:space="preserve">Board noted the </w:t>
      </w:r>
      <w:r w:rsidRPr="00CB7FC4">
        <w:rPr>
          <w:rFonts w:cs="Arial"/>
          <w:sz w:val="24"/>
          <w:szCs w:val="24"/>
        </w:rPr>
        <w:t>ongoing work to strengthen the strategic focus of the Committee in relation to partnership working, integrated care, and improvement in population health outcomes.</w:t>
      </w:r>
    </w:p>
    <w:p w14:paraId="1661608B" w14:textId="77777777" w:rsidR="00DA0DC9" w:rsidRPr="00CB7FC4" w:rsidRDefault="00DA0DC9" w:rsidP="00502D0A">
      <w:pPr>
        <w:spacing w:after="0"/>
        <w:rPr>
          <w:rFonts w:cs="Arial"/>
          <w:sz w:val="24"/>
          <w:szCs w:val="24"/>
        </w:rPr>
      </w:pPr>
    </w:p>
    <w:p w14:paraId="10F16851" w14:textId="77777777" w:rsidR="00AD24F0" w:rsidRPr="00CB7FC4" w:rsidRDefault="00AD24F0">
      <w:pPr>
        <w:spacing w:after="0"/>
        <w:rPr>
          <w:rFonts w:cs="Arial"/>
          <w:sz w:val="24"/>
          <w:szCs w:val="24"/>
        </w:rPr>
      </w:pPr>
      <w:r w:rsidRPr="00CB7FC4">
        <w:rPr>
          <w:rFonts w:cs="Arial"/>
          <w:sz w:val="24"/>
          <w:szCs w:val="24"/>
        </w:rPr>
        <w:t>Discussion highlighted the importance of aligning this work with wider regional developments, including neighbourhood structures and community planning arrangements, while ensuring that duplication is avoided and local partnership working continues to add value</w:t>
      </w:r>
      <w:r>
        <w:rPr>
          <w:rFonts w:cs="Arial"/>
          <w:sz w:val="24"/>
          <w:szCs w:val="24"/>
        </w:rPr>
        <w:t xml:space="preserve">. Mr Martin advised that the committee would have a line of sight on the new Neighbourhood Model and in response to Mr Turley assertion that this was an increasingly crowded field, he agreed that there was a need for the Trust to be aware of what other groups were doing, including Area Integrated Partnership Boards. </w:t>
      </w:r>
    </w:p>
    <w:p w14:paraId="7325D959" w14:textId="77777777" w:rsidR="003F114C" w:rsidRDefault="003F114C" w:rsidP="00502D0A">
      <w:pPr>
        <w:spacing w:after="0"/>
        <w:rPr>
          <w:rFonts w:cs="Arial"/>
          <w:sz w:val="24"/>
          <w:szCs w:val="24"/>
        </w:rPr>
      </w:pPr>
    </w:p>
    <w:p w14:paraId="7FA5E9EA" w14:textId="02290DA8" w:rsidR="00D21F3E" w:rsidRDefault="00C74139" w:rsidP="00502D0A">
      <w:pPr>
        <w:spacing w:after="0"/>
        <w:rPr>
          <w:rFonts w:cs="Arial"/>
          <w:sz w:val="24"/>
          <w:szCs w:val="24"/>
        </w:rPr>
      </w:pPr>
      <w:r w:rsidRPr="4E7F3E5D">
        <w:rPr>
          <w:rFonts w:cs="Arial"/>
          <w:sz w:val="24"/>
          <w:szCs w:val="24"/>
        </w:rPr>
        <w:t xml:space="preserve">Members noted that the Committee is increasingly focusing on </w:t>
      </w:r>
      <w:bookmarkStart w:id="6" w:name="_Int_JuwvUoqF"/>
      <w:r w:rsidRPr="4E7F3E5D">
        <w:rPr>
          <w:rFonts w:cs="Arial"/>
          <w:sz w:val="24"/>
          <w:szCs w:val="24"/>
        </w:rPr>
        <w:t>a number of</w:t>
      </w:r>
      <w:bookmarkEnd w:id="6"/>
      <w:r w:rsidRPr="4E7F3E5D">
        <w:rPr>
          <w:rFonts w:cs="Arial"/>
          <w:sz w:val="24"/>
          <w:szCs w:val="24"/>
        </w:rPr>
        <w:t xml:space="preserve"> key themes, including ageing well, </w:t>
      </w:r>
      <w:r w:rsidR="00565C52" w:rsidRPr="4E7F3E5D">
        <w:rPr>
          <w:rFonts w:cs="Arial"/>
          <w:sz w:val="24"/>
          <w:szCs w:val="24"/>
        </w:rPr>
        <w:t>working well</w:t>
      </w:r>
      <w:r w:rsidRPr="4E7F3E5D">
        <w:rPr>
          <w:rFonts w:cs="Arial"/>
          <w:sz w:val="24"/>
          <w:szCs w:val="24"/>
        </w:rPr>
        <w:t xml:space="preserve"> and the health and wellbeing of young people, particularly in relation to mental health and healthy relationships.</w:t>
      </w:r>
    </w:p>
    <w:p w14:paraId="314F7D82" w14:textId="77777777" w:rsidR="00CB7FC4" w:rsidRDefault="00CB7FC4" w:rsidP="00502D0A">
      <w:pPr>
        <w:spacing w:after="0"/>
        <w:rPr>
          <w:rFonts w:cs="Arial"/>
          <w:sz w:val="24"/>
          <w:szCs w:val="24"/>
        </w:rPr>
      </w:pPr>
    </w:p>
    <w:p w14:paraId="4E9056AE" w14:textId="77777777" w:rsidR="00CB7FC4" w:rsidRDefault="00C74139" w:rsidP="00502D0A">
      <w:pPr>
        <w:spacing w:after="0"/>
        <w:rPr>
          <w:rFonts w:cs="Arial"/>
          <w:b/>
          <w:sz w:val="24"/>
          <w:szCs w:val="24"/>
        </w:rPr>
      </w:pPr>
      <w:r w:rsidRPr="00CB7FC4">
        <w:rPr>
          <w:rFonts w:cs="Arial"/>
          <w:b/>
          <w:sz w:val="24"/>
          <w:szCs w:val="24"/>
        </w:rPr>
        <w:t xml:space="preserve">Resolved: </w:t>
      </w:r>
    </w:p>
    <w:p w14:paraId="1B0BC01A" w14:textId="4CF0D7B7" w:rsidR="00D21F3E" w:rsidRDefault="00C74139" w:rsidP="00502D0A">
      <w:pPr>
        <w:spacing w:after="0"/>
        <w:rPr>
          <w:rFonts w:cs="Arial"/>
          <w:sz w:val="24"/>
          <w:szCs w:val="24"/>
        </w:rPr>
      </w:pPr>
      <w:r w:rsidRPr="00CB7FC4">
        <w:rPr>
          <w:rFonts w:cs="Arial"/>
          <w:sz w:val="24"/>
          <w:szCs w:val="24"/>
        </w:rPr>
        <w:t>Report noted for assurance.</w:t>
      </w:r>
    </w:p>
    <w:p w14:paraId="4AD44892" w14:textId="77777777" w:rsidR="00CB7FC4" w:rsidRDefault="00CB7FC4" w:rsidP="00502D0A">
      <w:pPr>
        <w:spacing w:after="0"/>
        <w:rPr>
          <w:rFonts w:cs="Arial"/>
          <w:sz w:val="24"/>
          <w:szCs w:val="24"/>
        </w:rPr>
      </w:pPr>
    </w:p>
    <w:p w14:paraId="00F98357" w14:textId="77777777" w:rsidR="00502D0A" w:rsidRPr="00CB7FC4" w:rsidRDefault="00502D0A" w:rsidP="00502D0A">
      <w:pPr>
        <w:spacing w:after="0"/>
        <w:rPr>
          <w:rFonts w:cs="Arial"/>
          <w:sz w:val="24"/>
          <w:szCs w:val="24"/>
        </w:rPr>
      </w:pPr>
    </w:p>
    <w:p w14:paraId="2CD5764B" w14:textId="77777777" w:rsidR="00D21F3E" w:rsidRPr="00CB7FC4" w:rsidRDefault="00C74139" w:rsidP="00502D0A">
      <w:pPr>
        <w:spacing w:before="80" w:after="0"/>
        <w:rPr>
          <w:rFonts w:cs="Arial"/>
          <w:sz w:val="24"/>
          <w:szCs w:val="24"/>
        </w:rPr>
      </w:pPr>
      <w:r w:rsidRPr="00CB7FC4">
        <w:rPr>
          <w:rFonts w:cs="Arial"/>
          <w:b/>
          <w:sz w:val="24"/>
          <w:szCs w:val="24"/>
        </w:rPr>
        <w:t>TB50/26 – Launch of Updated Vision for Causeway Hospital</w:t>
      </w:r>
    </w:p>
    <w:p w14:paraId="1427F4B7" w14:textId="77777777" w:rsidR="00D21F3E" w:rsidRPr="00CB7FC4" w:rsidRDefault="00C74139" w:rsidP="00502D0A">
      <w:pPr>
        <w:spacing w:before="240" w:after="0"/>
        <w:rPr>
          <w:rFonts w:cs="Arial"/>
          <w:sz w:val="24"/>
          <w:szCs w:val="24"/>
        </w:rPr>
      </w:pPr>
      <w:r w:rsidRPr="00CB7FC4">
        <w:rPr>
          <w:rFonts w:cs="Arial"/>
          <w:sz w:val="24"/>
          <w:szCs w:val="24"/>
        </w:rPr>
        <w:t>The Board received an update on the refreshed Vision for Causeway Hospital, published to coincide with the 25th anniversary of the hospital.</w:t>
      </w:r>
    </w:p>
    <w:p w14:paraId="5BE3BF4F" w14:textId="22C8F213" w:rsidR="00D21F3E" w:rsidRDefault="00C74139" w:rsidP="00502D0A">
      <w:pPr>
        <w:spacing w:after="0"/>
        <w:rPr>
          <w:rFonts w:cs="Arial"/>
          <w:sz w:val="24"/>
          <w:szCs w:val="24"/>
        </w:rPr>
      </w:pPr>
      <w:r w:rsidRPr="4E7F3E5D">
        <w:rPr>
          <w:rFonts w:cs="Arial"/>
          <w:sz w:val="24"/>
          <w:szCs w:val="24"/>
        </w:rPr>
        <w:t xml:space="preserve">Members noted the progress made against the strategic vision launched in 2024 and acknowledged the role of the Causeway Partnership Board in strengthening </w:t>
      </w:r>
      <w:r w:rsidRPr="4E7F3E5D">
        <w:rPr>
          <w:rFonts w:cs="Arial"/>
          <w:sz w:val="24"/>
          <w:szCs w:val="24"/>
        </w:rPr>
        <w:lastRenderedPageBreak/>
        <w:t>engagement with local communities and stakeholders.</w:t>
      </w:r>
      <w:r w:rsidR="00FD22D7" w:rsidRPr="4E7F3E5D">
        <w:rPr>
          <w:rFonts w:cs="Arial"/>
          <w:sz w:val="24"/>
          <w:szCs w:val="24"/>
        </w:rPr>
        <w:t xml:space="preserve"> Ms Mackenzie, as Chair of the Partnership Board, </w:t>
      </w:r>
      <w:r w:rsidR="1BE5B832" w:rsidRPr="4E7F3E5D">
        <w:rPr>
          <w:rFonts w:cs="Arial"/>
          <w:sz w:val="24"/>
          <w:szCs w:val="24"/>
        </w:rPr>
        <w:t>confirmed that</w:t>
      </w:r>
      <w:r w:rsidR="00AE4D0C" w:rsidRPr="4E7F3E5D">
        <w:rPr>
          <w:rFonts w:cs="Arial"/>
          <w:sz w:val="24"/>
          <w:szCs w:val="24"/>
        </w:rPr>
        <w:t xml:space="preserve"> the interaction with the community was </w:t>
      </w:r>
      <w:bookmarkStart w:id="7" w:name="_Int_4s4xqJGD"/>
      <w:r w:rsidR="00AE4D0C" w:rsidRPr="4E7F3E5D">
        <w:rPr>
          <w:rFonts w:cs="Arial"/>
          <w:sz w:val="24"/>
          <w:szCs w:val="24"/>
        </w:rPr>
        <w:t>very beneficial</w:t>
      </w:r>
      <w:bookmarkEnd w:id="7"/>
      <w:r w:rsidR="00AE4D0C" w:rsidRPr="4E7F3E5D">
        <w:rPr>
          <w:rFonts w:cs="Arial"/>
          <w:sz w:val="24"/>
          <w:szCs w:val="24"/>
        </w:rPr>
        <w:t>.</w:t>
      </w:r>
    </w:p>
    <w:p w14:paraId="114D97A9" w14:textId="77777777" w:rsidR="00AE4D0C" w:rsidRPr="00CB7FC4" w:rsidRDefault="00AE4D0C" w:rsidP="00502D0A">
      <w:pPr>
        <w:spacing w:after="0"/>
        <w:rPr>
          <w:rFonts w:cs="Arial"/>
          <w:sz w:val="24"/>
          <w:szCs w:val="24"/>
        </w:rPr>
      </w:pPr>
    </w:p>
    <w:p w14:paraId="2BDBEA08" w14:textId="33B2F821" w:rsidR="00AD24F0" w:rsidRPr="00CB7FC4" w:rsidRDefault="00AD24F0">
      <w:pPr>
        <w:spacing w:after="0"/>
        <w:rPr>
          <w:rFonts w:cs="Arial"/>
          <w:sz w:val="24"/>
          <w:szCs w:val="24"/>
        </w:rPr>
      </w:pPr>
      <w:r w:rsidRPr="4E7F3E5D">
        <w:rPr>
          <w:rFonts w:cs="Arial"/>
          <w:sz w:val="24"/>
          <w:szCs w:val="24"/>
        </w:rPr>
        <w:t xml:space="preserve">The Board discussed the value of maintaining visibility of issues, themes and feedback arising through the Partnership Board and emphasised the importance of ensuring that this informs Trust </w:t>
      </w:r>
      <w:bookmarkStart w:id="8" w:name="_Int_WMuHibpp"/>
      <w:r w:rsidRPr="4E7F3E5D">
        <w:rPr>
          <w:rFonts w:cs="Arial"/>
          <w:sz w:val="24"/>
          <w:szCs w:val="24"/>
        </w:rPr>
        <w:t>Board</w:t>
      </w:r>
      <w:bookmarkEnd w:id="8"/>
      <w:r w:rsidRPr="4E7F3E5D">
        <w:rPr>
          <w:rFonts w:cs="Arial"/>
          <w:sz w:val="24"/>
          <w:szCs w:val="24"/>
        </w:rPr>
        <w:t xml:space="preserve"> oversight. It was recognised that the Partnership Board had gathered momentum over its first year and was providing a useful forum for two-way communication between the Trust and the wider community. Mr Turley said it would be good to hear more about the Partnership Board, and it was agreed that Mrs Edgar would share the minutes of the meetings with all Non-Executive Directors</w:t>
      </w:r>
      <w:r w:rsidR="008860D7" w:rsidRPr="4E7F3E5D">
        <w:rPr>
          <w:rFonts w:cs="Arial"/>
          <w:sz w:val="24"/>
          <w:szCs w:val="24"/>
        </w:rPr>
        <w:t xml:space="preserve"> and an annual report would be produced.</w:t>
      </w:r>
    </w:p>
    <w:p w14:paraId="13524151" w14:textId="77777777" w:rsidR="00CB7FC4" w:rsidRPr="00CB7FC4" w:rsidRDefault="00CB7FC4" w:rsidP="00502D0A">
      <w:pPr>
        <w:spacing w:after="0"/>
        <w:rPr>
          <w:rFonts w:cs="Arial"/>
          <w:sz w:val="24"/>
          <w:szCs w:val="24"/>
        </w:rPr>
      </w:pPr>
    </w:p>
    <w:p w14:paraId="07CA73C0" w14:textId="77777777" w:rsidR="00CB7FC4" w:rsidRDefault="00C74139" w:rsidP="00502D0A">
      <w:pPr>
        <w:spacing w:after="0"/>
        <w:rPr>
          <w:rFonts w:cs="Arial"/>
          <w:b/>
          <w:sz w:val="24"/>
          <w:szCs w:val="24"/>
        </w:rPr>
      </w:pPr>
      <w:r w:rsidRPr="00CB7FC4">
        <w:rPr>
          <w:rFonts w:cs="Arial"/>
          <w:b/>
          <w:sz w:val="24"/>
          <w:szCs w:val="24"/>
        </w:rPr>
        <w:t xml:space="preserve">Resolved: </w:t>
      </w:r>
    </w:p>
    <w:p w14:paraId="6B12A404" w14:textId="55A0758D" w:rsidR="00D21F3E" w:rsidRDefault="00C74139" w:rsidP="00502D0A">
      <w:pPr>
        <w:spacing w:after="0"/>
        <w:rPr>
          <w:rFonts w:cs="Arial"/>
          <w:sz w:val="24"/>
          <w:szCs w:val="24"/>
        </w:rPr>
      </w:pPr>
      <w:r w:rsidRPr="00CB7FC4">
        <w:rPr>
          <w:rFonts w:cs="Arial"/>
          <w:sz w:val="24"/>
          <w:szCs w:val="24"/>
        </w:rPr>
        <w:t>Report noted for assurance.</w:t>
      </w:r>
    </w:p>
    <w:p w14:paraId="00CFDB94" w14:textId="77777777" w:rsidR="00CB7FC4" w:rsidRDefault="00CB7FC4" w:rsidP="00502D0A">
      <w:pPr>
        <w:spacing w:after="0"/>
        <w:rPr>
          <w:rFonts w:cs="Arial"/>
          <w:sz w:val="24"/>
          <w:szCs w:val="24"/>
        </w:rPr>
      </w:pPr>
    </w:p>
    <w:p w14:paraId="7C69D78C" w14:textId="77777777" w:rsidR="00502D0A" w:rsidRPr="00CB7FC4" w:rsidRDefault="00502D0A" w:rsidP="00502D0A">
      <w:pPr>
        <w:spacing w:after="0"/>
        <w:rPr>
          <w:rFonts w:cs="Arial"/>
          <w:sz w:val="24"/>
          <w:szCs w:val="24"/>
        </w:rPr>
      </w:pPr>
    </w:p>
    <w:p w14:paraId="52FD3AAA" w14:textId="77777777" w:rsidR="009F52AD" w:rsidRPr="009F52AD" w:rsidRDefault="009F52AD" w:rsidP="4E7F3E5D">
      <w:pPr>
        <w:spacing w:after="0"/>
        <w:rPr>
          <w:rFonts w:cs="Arial"/>
          <w:b/>
          <w:bCs/>
          <w:sz w:val="24"/>
          <w:szCs w:val="24"/>
          <w:lang w:val="en-GB"/>
        </w:rPr>
      </w:pPr>
      <w:r w:rsidRPr="4E7F3E5D">
        <w:rPr>
          <w:rFonts w:cs="Arial"/>
          <w:b/>
          <w:bCs/>
          <w:sz w:val="24"/>
          <w:szCs w:val="24"/>
          <w:lang w:val="en-GB"/>
        </w:rPr>
        <w:t xml:space="preserve">TB51/26 – Performance Report as </w:t>
      </w:r>
      <w:bookmarkStart w:id="9" w:name="_Int_dYKq8cDO"/>
      <w:r w:rsidRPr="4E7F3E5D">
        <w:rPr>
          <w:rFonts w:cs="Arial"/>
          <w:b/>
          <w:bCs/>
          <w:sz w:val="24"/>
          <w:szCs w:val="24"/>
          <w:lang w:val="en-GB"/>
        </w:rPr>
        <w:t>at</w:t>
      </w:r>
      <w:bookmarkEnd w:id="9"/>
      <w:r w:rsidRPr="4E7F3E5D">
        <w:rPr>
          <w:rFonts w:cs="Arial"/>
          <w:b/>
          <w:bCs/>
          <w:sz w:val="24"/>
          <w:szCs w:val="24"/>
          <w:lang w:val="en-GB"/>
        </w:rPr>
        <w:t xml:space="preserve"> 30 April 2026</w:t>
      </w:r>
    </w:p>
    <w:p w14:paraId="57C06A51" w14:textId="663521E2" w:rsidR="009F52AD" w:rsidRDefault="009F52AD" w:rsidP="00502D0A">
      <w:pPr>
        <w:spacing w:before="240" w:after="0"/>
        <w:rPr>
          <w:rFonts w:cs="Arial"/>
          <w:bCs/>
          <w:sz w:val="24"/>
          <w:szCs w:val="24"/>
          <w:lang w:val="en-GB"/>
        </w:rPr>
      </w:pPr>
      <w:r w:rsidRPr="004E6F7C">
        <w:rPr>
          <w:rFonts w:cs="Arial"/>
          <w:bCs/>
          <w:sz w:val="24"/>
          <w:szCs w:val="24"/>
          <w:lang w:val="en-GB"/>
        </w:rPr>
        <w:t>The Board received a detailed performance update, including the Trust’s end-of-year position and progress against system oversight metrics</w:t>
      </w:r>
      <w:r w:rsidR="00906DC7">
        <w:rPr>
          <w:rFonts w:cs="Arial"/>
          <w:bCs/>
          <w:sz w:val="24"/>
          <w:szCs w:val="24"/>
          <w:lang w:val="en-GB"/>
        </w:rPr>
        <w:t xml:space="preserve"> (SOM)</w:t>
      </w:r>
      <w:r w:rsidR="00C50517">
        <w:rPr>
          <w:rFonts w:cs="Arial"/>
          <w:bCs/>
          <w:sz w:val="24"/>
          <w:szCs w:val="24"/>
          <w:lang w:val="en-GB"/>
        </w:rPr>
        <w:t>, with Sarah Williamson presenting on SOM</w:t>
      </w:r>
      <w:r w:rsidR="00906DC7">
        <w:rPr>
          <w:rFonts w:cs="Arial"/>
          <w:bCs/>
          <w:sz w:val="24"/>
          <w:szCs w:val="24"/>
          <w:lang w:val="en-GB"/>
        </w:rPr>
        <w:t>s and Gillian Traub on homecare.</w:t>
      </w:r>
    </w:p>
    <w:p w14:paraId="7DAD5D6D" w14:textId="77777777" w:rsidR="004E6F7C" w:rsidRDefault="004E6F7C" w:rsidP="00502D0A">
      <w:pPr>
        <w:spacing w:after="0"/>
        <w:rPr>
          <w:rFonts w:cs="Arial"/>
          <w:bCs/>
          <w:sz w:val="24"/>
          <w:szCs w:val="24"/>
          <w:lang w:val="en-GB"/>
        </w:rPr>
      </w:pPr>
    </w:p>
    <w:p w14:paraId="0BBB881C" w14:textId="77777777" w:rsidR="009F52AD" w:rsidRDefault="009F52AD" w:rsidP="4E7F3E5D">
      <w:pPr>
        <w:spacing w:after="0"/>
        <w:rPr>
          <w:rFonts w:cs="Arial"/>
          <w:sz w:val="24"/>
          <w:szCs w:val="24"/>
          <w:lang w:val="en-GB"/>
        </w:rPr>
      </w:pPr>
      <w:r w:rsidRPr="4E7F3E5D">
        <w:rPr>
          <w:rFonts w:cs="Arial"/>
          <w:sz w:val="24"/>
          <w:szCs w:val="24"/>
          <w:lang w:val="en-GB"/>
        </w:rPr>
        <w:t xml:space="preserve">It was noted that the Trust had increased the number of reported metrics from 23 to 32, with 19 assessed as green or high confidence. Members welcomed this broader range of indicators and acknowledged the improvements demonstrated in </w:t>
      </w:r>
      <w:bookmarkStart w:id="10" w:name="_Int_xqqrdKTB"/>
      <w:r w:rsidRPr="4E7F3E5D">
        <w:rPr>
          <w:rFonts w:cs="Arial"/>
          <w:sz w:val="24"/>
          <w:szCs w:val="24"/>
          <w:lang w:val="en-GB"/>
        </w:rPr>
        <w:t>a number of</w:t>
      </w:r>
      <w:bookmarkEnd w:id="10"/>
      <w:r w:rsidRPr="4E7F3E5D">
        <w:rPr>
          <w:rFonts w:cs="Arial"/>
          <w:sz w:val="24"/>
          <w:szCs w:val="24"/>
          <w:lang w:val="en-GB"/>
        </w:rPr>
        <w:t xml:space="preserve"> areas, including emergency department safety metrics, theatre utilisation, and reductions in hospital-acquired infection rates.</w:t>
      </w:r>
    </w:p>
    <w:p w14:paraId="72644A46" w14:textId="77777777" w:rsidR="004E6F7C" w:rsidRPr="004E6F7C" w:rsidRDefault="004E6F7C" w:rsidP="00502D0A">
      <w:pPr>
        <w:spacing w:after="0"/>
        <w:rPr>
          <w:rFonts w:cs="Arial"/>
          <w:bCs/>
          <w:sz w:val="24"/>
          <w:szCs w:val="24"/>
          <w:lang w:val="en-GB"/>
        </w:rPr>
      </w:pPr>
    </w:p>
    <w:p w14:paraId="474143B9" w14:textId="446D5298" w:rsidR="00AD24F0" w:rsidRPr="00CB7FC4" w:rsidRDefault="00AD24F0">
      <w:pPr>
        <w:spacing w:after="0"/>
        <w:rPr>
          <w:rFonts w:cs="Arial"/>
          <w:sz w:val="24"/>
          <w:szCs w:val="24"/>
        </w:rPr>
      </w:pPr>
      <w:r w:rsidRPr="4E7F3E5D">
        <w:rPr>
          <w:rFonts w:cs="Arial"/>
          <w:sz w:val="24"/>
          <w:szCs w:val="24"/>
          <w:lang w:val="en-GB"/>
        </w:rPr>
        <w:t xml:space="preserve">Significant discussion focused on the progress made in home care services, where the Board noted a reduction in the number of individuals awaiting a package of care from 835 to 600, and a reduction in average waiting times from 17 weeks to 14 weeks. Mr Turley sought clarity on the sustainability of this improvement and Ms Traub advised of </w:t>
      </w:r>
      <w:bookmarkStart w:id="11" w:name="_Int_rWRZOrhu"/>
      <w:r w:rsidRPr="4E7F3E5D">
        <w:rPr>
          <w:rFonts w:cs="Arial"/>
          <w:sz w:val="24"/>
          <w:szCs w:val="24"/>
          <w:lang w:val="en-GB"/>
        </w:rPr>
        <w:t>a number of</w:t>
      </w:r>
      <w:bookmarkEnd w:id="11"/>
      <w:r w:rsidRPr="4E7F3E5D">
        <w:rPr>
          <w:rFonts w:cs="Arial"/>
          <w:sz w:val="24"/>
          <w:szCs w:val="24"/>
          <w:lang w:val="en-GB"/>
        </w:rPr>
        <w:t xml:space="preserve"> measures including independent sector capacity, the introduction of rural rates and targeted commissioning approaches</w:t>
      </w:r>
      <w:r w:rsidR="7F893740" w:rsidRPr="4E7F3E5D">
        <w:rPr>
          <w:rFonts w:cs="Arial"/>
          <w:sz w:val="24"/>
          <w:szCs w:val="24"/>
          <w:lang w:val="en-GB"/>
        </w:rPr>
        <w:t xml:space="preserve">. </w:t>
      </w:r>
      <w:r w:rsidRPr="4E7F3E5D">
        <w:rPr>
          <w:rFonts w:cs="Arial"/>
          <w:sz w:val="24"/>
          <w:szCs w:val="24"/>
          <w:lang w:val="en-GB"/>
        </w:rPr>
        <w:t xml:space="preserve">Mrs Reid also added that there had been a discussion at the Team North People Committee </w:t>
      </w:r>
      <w:bookmarkStart w:id="12" w:name="_Int_gkEW4biP"/>
      <w:r w:rsidRPr="4E7F3E5D">
        <w:rPr>
          <w:rFonts w:cs="Arial"/>
          <w:sz w:val="24"/>
          <w:szCs w:val="24"/>
          <w:lang w:val="en-GB"/>
        </w:rPr>
        <w:t>with regard to</w:t>
      </w:r>
      <w:bookmarkEnd w:id="12"/>
      <w:r w:rsidRPr="4E7F3E5D">
        <w:rPr>
          <w:rFonts w:cs="Arial"/>
          <w:sz w:val="24"/>
          <w:szCs w:val="24"/>
          <w:lang w:val="en-GB"/>
        </w:rPr>
        <w:t xml:space="preserve"> homecare vacancies and this needs to be reviewed to clarify what vacancies sit with the Trust’s internal service and what sits with the independent sector</w:t>
      </w:r>
      <w:r w:rsidR="1B263A13" w:rsidRPr="4E7F3E5D">
        <w:rPr>
          <w:rFonts w:cs="Arial"/>
          <w:sz w:val="24"/>
          <w:szCs w:val="24"/>
          <w:lang w:val="en-GB"/>
        </w:rPr>
        <w:t xml:space="preserve">. </w:t>
      </w:r>
      <w:r w:rsidRPr="4E7F3E5D">
        <w:rPr>
          <w:rFonts w:cs="Arial"/>
          <w:sz w:val="24"/>
          <w:szCs w:val="24"/>
          <w:lang w:val="en-GB"/>
        </w:rPr>
        <w:t xml:space="preserve">Mr Lennon said that when additional hours were converted into whole time equivalents this also decreased the vacancy rate. </w:t>
      </w:r>
    </w:p>
    <w:p w14:paraId="554D7420" w14:textId="77777777" w:rsidR="004E6F7C" w:rsidRPr="004E6F7C" w:rsidRDefault="004E6F7C" w:rsidP="00502D0A">
      <w:pPr>
        <w:spacing w:after="0"/>
        <w:rPr>
          <w:rFonts w:cs="Arial"/>
          <w:bCs/>
          <w:sz w:val="24"/>
          <w:szCs w:val="24"/>
          <w:lang w:val="en-GB"/>
        </w:rPr>
      </w:pPr>
    </w:p>
    <w:p w14:paraId="15317C5E" w14:textId="77777777" w:rsidR="009F52AD" w:rsidRPr="004E6F7C" w:rsidRDefault="009F52AD" w:rsidP="00502D0A">
      <w:pPr>
        <w:spacing w:after="0"/>
        <w:rPr>
          <w:rFonts w:cs="Arial"/>
          <w:bCs/>
          <w:sz w:val="24"/>
          <w:szCs w:val="24"/>
          <w:lang w:val="en-GB"/>
        </w:rPr>
      </w:pPr>
      <w:r w:rsidRPr="004E6F7C">
        <w:rPr>
          <w:rFonts w:cs="Arial"/>
          <w:bCs/>
          <w:sz w:val="24"/>
          <w:szCs w:val="24"/>
          <w:lang w:val="en-GB"/>
        </w:rPr>
        <w:lastRenderedPageBreak/>
        <w:t>A substantial proportion of Board discussion centred on areas of persistent underperformance, particularly in relation to diagnostics and cancer pathways.</w:t>
      </w:r>
    </w:p>
    <w:p w14:paraId="267CCFDB" w14:textId="77777777" w:rsidR="009F52AD" w:rsidRPr="004E6F7C" w:rsidRDefault="009F52AD" w:rsidP="00502D0A">
      <w:pPr>
        <w:spacing w:after="0"/>
        <w:rPr>
          <w:rFonts w:cs="Arial"/>
          <w:bCs/>
          <w:sz w:val="24"/>
          <w:szCs w:val="24"/>
          <w:lang w:val="en-GB"/>
        </w:rPr>
      </w:pPr>
      <w:r w:rsidRPr="004E6F7C">
        <w:rPr>
          <w:rFonts w:cs="Arial"/>
          <w:bCs/>
          <w:sz w:val="24"/>
          <w:szCs w:val="24"/>
          <w:lang w:val="en-GB"/>
        </w:rPr>
        <w:t>Members noted that:</w:t>
      </w:r>
    </w:p>
    <w:p w14:paraId="1D3ED6C2" w14:textId="77777777" w:rsidR="009F52AD" w:rsidRPr="004E6F7C" w:rsidRDefault="009F52AD" w:rsidP="00502D0A">
      <w:pPr>
        <w:numPr>
          <w:ilvl w:val="0"/>
          <w:numId w:val="10"/>
        </w:numPr>
        <w:spacing w:after="0"/>
        <w:rPr>
          <w:rFonts w:cs="Arial"/>
          <w:bCs/>
          <w:sz w:val="24"/>
          <w:szCs w:val="24"/>
          <w:lang w:val="en-GB"/>
        </w:rPr>
      </w:pPr>
      <w:r w:rsidRPr="004E6F7C">
        <w:rPr>
          <w:rFonts w:cs="Arial"/>
          <w:bCs/>
          <w:sz w:val="24"/>
          <w:szCs w:val="24"/>
          <w:lang w:val="en-GB"/>
        </w:rPr>
        <w:t>Only 48% of imaging diagnostics were completed within target timescales</w:t>
      </w:r>
    </w:p>
    <w:p w14:paraId="0EC18DEC" w14:textId="77777777" w:rsidR="009F52AD" w:rsidRPr="004E6F7C" w:rsidRDefault="009F52AD" w:rsidP="00502D0A">
      <w:pPr>
        <w:numPr>
          <w:ilvl w:val="0"/>
          <w:numId w:val="10"/>
        </w:numPr>
        <w:spacing w:after="0"/>
        <w:rPr>
          <w:rFonts w:cs="Arial"/>
          <w:bCs/>
          <w:sz w:val="24"/>
          <w:szCs w:val="24"/>
          <w:lang w:val="en-GB"/>
        </w:rPr>
      </w:pPr>
      <w:r w:rsidRPr="004E6F7C">
        <w:rPr>
          <w:rFonts w:cs="Arial"/>
          <w:bCs/>
          <w:sz w:val="24"/>
          <w:szCs w:val="24"/>
          <w:lang w:val="en-GB"/>
        </w:rPr>
        <w:t>The 31-day and 62-day cancer treatment standards had not been met</w:t>
      </w:r>
    </w:p>
    <w:p w14:paraId="326E481D" w14:textId="77777777" w:rsidR="009F52AD" w:rsidRDefault="009F52AD" w:rsidP="00502D0A">
      <w:pPr>
        <w:numPr>
          <w:ilvl w:val="0"/>
          <w:numId w:val="10"/>
        </w:numPr>
        <w:spacing w:after="0"/>
        <w:rPr>
          <w:rFonts w:cs="Arial"/>
          <w:bCs/>
          <w:sz w:val="24"/>
          <w:szCs w:val="24"/>
          <w:lang w:val="en-GB"/>
        </w:rPr>
      </w:pPr>
      <w:r w:rsidRPr="004E6F7C">
        <w:rPr>
          <w:rFonts w:cs="Arial"/>
          <w:bCs/>
          <w:sz w:val="24"/>
          <w:szCs w:val="24"/>
          <w:lang w:val="en-GB"/>
        </w:rPr>
        <w:t>Performance against the 14-day urgent breast cancer pathway remained significantly below target</w:t>
      </w:r>
    </w:p>
    <w:p w14:paraId="4BD14EE9" w14:textId="77777777" w:rsidR="009F52AD" w:rsidRPr="004E6F7C" w:rsidRDefault="009F52AD" w:rsidP="00502D0A">
      <w:pPr>
        <w:spacing w:after="0"/>
        <w:rPr>
          <w:rFonts w:cs="Arial"/>
          <w:bCs/>
          <w:sz w:val="24"/>
          <w:szCs w:val="24"/>
          <w:lang w:val="en-GB"/>
        </w:rPr>
      </w:pPr>
      <w:r w:rsidRPr="004E6F7C">
        <w:rPr>
          <w:rFonts w:cs="Arial"/>
          <w:bCs/>
          <w:sz w:val="24"/>
          <w:szCs w:val="24"/>
          <w:lang w:val="en-GB"/>
        </w:rPr>
        <w:t>In discussion, Board members challenged the underlying causes of these outcomes and sought a clearer understanding of where delays were occurring across patient pathways. Specific queries were raised in relation to:</w:t>
      </w:r>
    </w:p>
    <w:p w14:paraId="37CD1A56" w14:textId="77777777" w:rsidR="009F52AD" w:rsidRPr="004E6F7C" w:rsidRDefault="009F52AD" w:rsidP="00502D0A">
      <w:pPr>
        <w:numPr>
          <w:ilvl w:val="0"/>
          <w:numId w:val="11"/>
        </w:numPr>
        <w:spacing w:after="0"/>
        <w:rPr>
          <w:rFonts w:cs="Arial"/>
          <w:bCs/>
          <w:sz w:val="24"/>
          <w:szCs w:val="24"/>
          <w:lang w:val="en-GB"/>
        </w:rPr>
      </w:pPr>
      <w:r w:rsidRPr="004E6F7C">
        <w:rPr>
          <w:rFonts w:cs="Arial"/>
          <w:bCs/>
          <w:sz w:val="24"/>
          <w:szCs w:val="24"/>
          <w:lang w:val="en-GB"/>
        </w:rPr>
        <w:t>The balance of delay between outpatient access and diagnostic capacity, and whether there was sufficient visibility of pathway bottlenecks</w:t>
      </w:r>
    </w:p>
    <w:p w14:paraId="527818FA" w14:textId="77777777" w:rsidR="009F52AD" w:rsidRPr="004E6F7C" w:rsidRDefault="009F52AD" w:rsidP="00502D0A">
      <w:pPr>
        <w:numPr>
          <w:ilvl w:val="0"/>
          <w:numId w:val="11"/>
        </w:numPr>
        <w:spacing w:after="0"/>
        <w:rPr>
          <w:rFonts w:cs="Arial"/>
          <w:bCs/>
          <w:sz w:val="24"/>
          <w:szCs w:val="24"/>
          <w:lang w:val="en-GB"/>
        </w:rPr>
      </w:pPr>
      <w:r w:rsidRPr="004E6F7C">
        <w:rPr>
          <w:rFonts w:cs="Arial"/>
          <w:bCs/>
          <w:sz w:val="24"/>
          <w:szCs w:val="24"/>
          <w:lang w:val="en-GB"/>
        </w:rPr>
        <w:t>The extent to which improvements in waiting lists were translating into improved performance against statutory targets, and whether progress in some areas was masking continued risk elsewhere</w:t>
      </w:r>
    </w:p>
    <w:p w14:paraId="64631073" w14:textId="77777777" w:rsidR="009F52AD" w:rsidRDefault="009F52AD" w:rsidP="00502D0A">
      <w:pPr>
        <w:numPr>
          <w:ilvl w:val="0"/>
          <w:numId w:val="11"/>
        </w:numPr>
        <w:spacing w:after="0"/>
        <w:rPr>
          <w:rFonts w:cs="Arial"/>
          <w:bCs/>
          <w:sz w:val="24"/>
          <w:szCs w:val="24"/>
          <w:lang w:val="en-GB"/>
        </w:rPr>
      </w:pPr>
      <w:r w:rsidRPr="004E6F7C">
        <w:rPr>
          <w:rFonts w:cs="Arial"/>
          <w:bCs/>
          <w:sz w:val="24"/>
          <w:szCs w:val="24"/>
          <w:lang w:val="en-GB"/>
        </w:rPr>
        <w:t>Variations between specialties and sites, and whether there were opportunities to learn from areas demonstrating better performance</w:t>
      </w:r>
    </w:p>
    <w:p w14:paraId="0F27B5BE" w14:textId="77777777" w:rsidR="004E6F7C" w:rsidRDefault="004E6F7C" w:rsidP="00502D0A">
      <w:pPr>
        <w:spacing w:after="0"/>
        <w:rPr>
          <w:rFonts w:cs="Arial"/>
          <w:bCs/>
          <w:sz w:val="24"/>
          <w:szCs w:val="24"/>
          <w:lang w:val="en-GB"/>
        </w:rPr>
      </w:pPr>
    </w:p>
    <w:p w14:paraId="477AFF9E" w14:textId="06EFD632" w:rsidR="009F52AD" w:rsidRDefault="009F52AD" w:rsidP="4E7F3E5D">
      <w:pPr>
        <w:spacing w:after="0"/>
        <w:rPr>
          <w:rFonts w:cs="Arial"/>
          <w:sz w:val="24"/>
          <w:szCs w:val="24"/>
          <w:lang w:val="en-GB"/>
        </w:rPr>
      </w:pPr>
      <w:r w:rsidRPr="4E7F3E5D">
        <w:rPr>
          <w:rFonts w:cs="Arial"/>
          <w:sz w:val="24"/>
          <w:szCs w:val="24"/>
          <w:lang w:val="en-GB"/>
        </w:rPr>
        <w:t xml:space="preserve">Members also queried the level of trajectory underpinning current recovery plans, including whether the pace of improvement was sufficient to deliver meaningful progress against targets within an acceptable </w:t>
      </w:r>
      <w:bookmarkStart w:id="13" w:name="_Int_it8wPX1T"/>
      <w:r w:rsidRPr="4E7F3E5D">
        <w:rPr>
          <w:rFonts w:cs="Arial"/>
          <w:sz w:val="24"/>
          <w:szCs w:val="24"/>
          <w:lang w:val="en-GB"/>
        </w:rPr>
        <w:t>timeframe</w:t>
      </w:r>
      <w:bookmarkEnd w:id="13"/>
      <w:r w:rsidRPr="4E7F3E5D">
        <w:rPr>
          <w:rFonts w:cs="Arial"/>
          <w:sz w:val="24"/>
          <w:szCs w:val="24"/>
          <w:lang w:val="en-GB"/>
        </w:rPr>
        <w:t>.</w:t>
      </w:r>
    </w:p>
    <w:p w14:paraId="5A481831" w14:textId="77777777" w:rsidR="004E6F7C" w:rsidRPr="004E6F7C" w:rsidRDefault="004E6F7C" w:rsidP="00502D0A">
      <w:pPr>
        <w:spacing w:after="0"/>
        <w:rPr>
          <w:rFonts w:cs="Arial"/>
          <w:bCs/>
          <w:sz w:val="24"/>
          <w:szCs w:val="24"/>
          <w:lang w:val="en-GB"/>
        </w:rPr>
      </w:pPr>
    </w:p>
    <w:p w14:paraId="54AD2331" w14:textId="14EF4017" w:rsidR="009F52AD" w:rsidRDefault="009F52AD" w:rsidP="4E7F3E5D">
      <w:pPr>
        <w:spacing w:after="0"/>
        <w:rPr>
          <w:rFonts w:cs="Arial"/>
          <w:sz w:val="24"/>
          <w:szCs w:val="24"/>
          <w:lang w:val="en-GB"/>
        </w:rPr>
      </w:pPr>
      <w:r w:rsidRPr="4E7F3E5D">
        <w:rPr>
          <w:rFonts w:cs="Arial"/>
          <w:sz w:val="24"/>
          <w:szCs w:val="24"/>
          <w:lang w:val="en-GB"/>
        </w:rPr>
        <w:t>Workforce capacity was identified as a key contributing factor</w:t>
      </w:r>
      <w:r w:rsidR="00027D6B" w:rsidRPr="4E7F3E5D">
        <w:rPr>
          <w:rFonts w:cs="Arial"/>
          <w:sz w:val="24"/>
          <w:szCs w:val="24"/>
          <w:lang w:val="en-GB"/>
        </w:rPr>
        <w:t xml:space="preserve"> and </w:t>
      </w:r>
      <w:r w:rsidR="009F2A1C" w:rsidRPr="4E7F3E5D">
        <w:rPr>
          <w:rFonts w:cs="Arial"/>
          <w:sz w:val="24"/>
          <w:szCs w:val="24"/>
          <w:lang w:val="en-GB"/>
        </w:rPr>
        <w:t>Mr Rice asked if international recruitment had been considered</w:t>
      </w:r>
      <w:r w:rsidR="00A01748" w:rsidRPr="4E7F3E5D">
        <w:rPr>
          <w:rFonts w:cs="Arial"/>
          <w:sz w:val="24"/>
          <w:szCs w:val="24"/>
          <w:lang w:val="en-GB"/>
        </w:rPr>
        <w:t xml:space="preserve">. </w:t>
      </w:r>
      <w:r w:rsidR="009F2A1C" w:rsidRPr="4E7F3E5D">
        <w:rPr>
          <w:rFonts w:cs="Arial"/>
          <w:sz w:val="24"/>
          <w:szCs w:val="24"/>
          <w:lang w:val="en-GB"/>
        </w:rPr>
        <w:t xml:space="preserve">Mrs Reid advised that the first </w:t>
      </w:r>
      <w:r w:rsidR="00D91529" w:rsidRPr="4E7F3E5D">
        <w:rPr>
          <w:rFonts w:cs="Arial"/>
          <w:sz w:val="24"/>
          <w:szCs w:val="24"/>
          <w:lang w:val="en-GB"/>
        </w:rPr>
        <w:t>two areas to be considered would be radiology and psychiatry</w:t>
      </w:r>
      <w:r w:rsidR="00027D6B" w:rsidRPr="4E7F3E5D">
        <w:rPr>
          <w:rFonts w:cs="Arial"/>
          <w:sz w:val="24"/>
          <w:szCs w:val="24"/>
          <w:lang w:val="en-GB"/>
        </w:rPr>
        <w:t xml:space="preserve"> and this could help </w:t>
      </w:r>
      <w:r w:rsidR="00A01748" w:rsidRPr="4E7F3E5D">
        <w:rPr>
          <w:rFonts w:cs="Arial"/>
          <w:sz w:val="24"/>
          <w:szCs w:val="24"/>
          <w:lang w:val="en-GB"/>
        </w:rPr>
        <w:t>reduce</w:t>
      </w:r>
      <w:r w:rsidR="00027D6B" w:rsidRPr="4E7F3E5D">
        <w:rPr>
          <w:rFonts w:cs="Arial"/>
          <w:sz w:val="24"/>
          <w:szCs w:val="24"/>
          <w:lang w:val="en-GB"/>
        </w:rPr>
        <w:t xml:space="preserve"> these pressures</w:t>
      </w:r>
      <w:r w:rsidR="3706F048" w:rsidRPr="4E7F3E5D">
        <w:rPr>
          <w:rFonts w:cs="Arial"/>
          <w:sz w:val="24"/>
          <w:szCs w:val="24"/>
          <w:lang w:val="en-GB"/>
        </w:rPr>
        <w:t xml:space="preserve">. </w:t>
      </w:r>
    </w:p>
    <w:p w14:paraId="7880CE44" w14:textId="77777777" w:rsidR="004E6F7C" w:rsidRPr="004E6F7C" w:rsidRDefault="004E6F7C" w:rsidP="00502D0A">
      <w:pPr>
        <w:spacing w:after="0"/>
        <w:rPr>
          <w:rFonts w:cs="Arial"/>
          <w:bCs/>
          <w:sz w:val="24"/>
          <w:szCs w:val="24"/>
          <w:lang w:val="en-GB"/>
        </w:rPr>
      </w:pPr>
    </w:p>
    <w:p w14:paraId="112C03FE" w14:textId="77777777" w:rsidR="009F52AD" w:rsidRPr="004E6F7C" w:rsidRDefault="009F52AD" w:rsidP="00502D0A">
      <w:pPr>
        <w:spacing w:after="0"/>
        <w:rPr>
          <w:rFonts w:cs="Arial"/>
          <w:bCs/>
          <w:sz w:val="24"/>
          <w:szCs w:val="24"/>
          <w:lang w:val="en-GB"/>
        </w:rPr>
      </w:pPr>
      <w:r w:rsidRPr="004E6F7C">
        <w:rPr>
          <w:rFonts w:cs="Arial"/>
          <w:bCs/>
          <w:sz w:val="24"/>
          <w:szCs w:val="24"/>
          <w:lang w:val="en-GB"/>
        </w:rPr>
        <w:t>Further discussion took place on the depth of analysis currently provided within the performance report, with members expressing the need for:</w:t>
      </w:r>
    </w:p>
    <w:p w14:paraId="60A1DE0B" w14:textId="77777777" w:rsidR="009F52AD" w:rsidRPr="004E6F7C" w:rsidRDefault="009F52AD" w:rsidP="00502D0A">
      <w:pPr>
        <w:numPr>
          <w:ilvl w:val="0"/>
          <w:numId w:val="12"/>
        </w:numPr>
        <w:spacing w:after="0"/>
        <w:rPr>
          <w:rFonts w:cs="Arial"/>
          <w:bCs/>
          <w:sz w:val="24"/>
          <w:szCs w:val="24"/>
          <w:lang w:val="en-GB"/>
        </w:rPr>
      </w:pPr>
      <w:r w:rsidRPr="004E6F7C">
        <w:rPr>
          <w:rFonts w:cs="Arial"/>
          <w:bCs/>
          <w:sz w:val="24"/>
          <w:szCs w:val="24"/>
          <w:lang w:val="en-GB"/>
        </w:rPr>
        <w:t>More detailed exploration of areas where performance is not improving</w:t>
      </w:r>
    </w:p>
    <w:p w14:paraId="3CD043BB" w14:textId="77777777" w:rsidR="009F52AD" w:rsidRPr="004E6F7C" w:rsidRDefault="009F52AD" w:rsidP="00502D0A">
      <w:pPr>
        <w:numPr>
          <w:ilvl w:val="0"/>
          <w:numId w:val="12"/>
        </w:numPr>
        <w:spacing w:after="0"/>
        <w:rPr>
          <w:rFonts w:cs="Arial"/>
          <w:bCs/>
          <w:sz w:val="24"/>
          <w:szCs w:val="24"/>
          <w:lang w:val="en-GB"/>
        </w:rPr>
      </w:pPr>
      <w:r w:rsidRPr="004E6F7C">
        <w:rPr>
          <w:rFonts w:cs="Arial"/>
          <w:bCs/>
          <w:sz w:val="24"/>
          <w:szCs w:val="24"/>
          <w:lang w:val="en-GB"/>
        </w:rPr>
        <w:t>Clear articulation of corrective actions and expected impact</w:t>
      </w:r>
    </w:p>
    <w:p w14:paraId="1CC340D1" w14:textId="77777777" w:rsidR="009F52AD" w:rsidRDefault="009F52AD" w:rsidP="00502D0A">
      <w:pPr>
        <w:numPr>
          <w:ilvl w:val="0"/>
          <w:numId w:val="12"/>
        </w:numPr>
        <w:spacing w:after="0"/>
        <w:rPr>
          <w:rFonts w:cs="Arial"/>
          <w:bCs/>
          <w:sz w:val="24"/>
          <w:szCs w:val="24"/>
          <w:lang w:val="en-GB"/>
        </w:rPr>
      </w:pPr>
      <w:r w:rsidRPr="004E6F7C">
        <w:rPr>
          <w:rFonts w:cs="Arial"/>
          <w:bCs/>
          <w:sz w:val="24"/>
          <w:szCs w:val="24"/>
          <w:lang w:val="en-GB"/>
        </w:rPr>
        <w:t>Greater visibility of risk in relation to sustained underperformance</w:t>
      </w:r>
    </w:p>
    <w:p w14:paraId="27C1951C" w14:textId="77777777" w:rsidR="004E6F7C" w:rsidRPr="004E6F7C" w:rsidRDefault="004E6F7C" w:rsidP="00502D0A">
      <w:pPr>
        <w:spacing w:after="0"/>
        <w:rPr>
          <w:rFonts w:cs="Arial"/>
          <w:bCs/>
          <w:sz w:val="24"/>
          <w:szCs w:val="24"/>
          <w:lang w:val="en-GB"/>
        </w:rPr>
      </w:pPr>
    </w:p>
    <w:p w14:paraId="7A876032" w14:textId="2C5AAB8C" w:rsidR="00AD24F0" w:rsidRPr="00CB7FC4" w:rsidRDefault="00AD24F0">
      <w:pPr>
        <w:spacing w:after="0"/>
        <w:rPr>
          <w:rFonts w:cs="Arial"/>
          <w:sz w:val="24"/>
          <w:szCs w:val="24"/>
        </w:rPr>
      </w:pPr>
      <w:r w:rsidRPr="4E7F3E5D">
        <w:rPr>
          <w:rFonts w:cs="Arial"/>
          <w:sz w:val="24"/>
          <w:szCs w:val="24"/>
          <w:lang w:val="en-GB"/>
        </w:rPr>
        <w:t xml:space="preserve">Mr Turley noted that whilst there were clear areas of improvement, there remained key areas of concern requiring more focused scrutiny, such as the </w:t>
      </w:r>
      <w:r w:rsidR="2138D283" w:rsidRPr="4E7F3E5D">
        <w:rPr>
          <w:rFonts w:cs="Arial"/>
          <w:sz w:val="24"/>
          <w:szCs w:val="24"/>
          <w:lang w:val="en-GB"/>
        </w:rPr>
        <w:t>14-day</w:t>
      </w:r>
      <w:r w:rsidRPr="4E7F3E5D">
        <w:rPr>
          <w:rFonts w:cs="Arial"/>
          <w:sz w:val="24"/>
          <w:szCs w:val="24"/>
          <w:lang w:val="en-GB"/>
        </w:rPr>
        <w:t xml:space="preserve"> breast target. The Chair agreed and Sarah Williamson and Ms McCartney said they were looking at what could be extracted from encompass. Whilst there have been improvements with the regional service, there were still capacity gaps</w:t>
      </w:r>
      <w:r w:rsidR="39C94C67" w:rsidRPr="4E7F3E5D">
        <w:rPr>
          <w:rFonts w:cs="Arial"/>
          <w:sz w:val="24"/>
          <w:szCs w:val="24"/>
          <w:lang w:val="en-GB"/>
        </w:rPr>
        <w:t xml:space="preserve">. </w:t>
      </w:r>
      <w:r w:rsidRPr="4E7F3E5D">
        <w:rPr>
          <w:rFonts w:cs="Arial"/>
          <w:sz w:val="24"/>
          <w:szCs w:val="24"/>
          <w:lang w:val="en-GB"/>
        </w:rPr>
        <w:t>Mrs Diffin said that part of the challenge was that the Trust is set targets but how far is it from meeting these</w:t>
      </w:r>
      <w:r w:rsidR="30242193" w:rsidRPr="4E7F3E5D">
        <w:rPr>
          <w:rFonts w:cs="Arial"/>
          <w:sz w:val="24"/>
          <w:szCs w:val="24"/>
          <w:lang w:val="en-GB"/>
        </w:rPr>
        <w:t xml:space="preserve">. </w:t>
      </w:r>
      <w:r w:rsidRPr="4E7F3E5D">
        <w:rPr>
          <w:rFonts w:cs="Arial"/>
          <w:sz w:val="24"/>
          <w:szCs w:val="24"/>
          <w:lang w:val="en-GB"/>
        </w:rPr>
        <w:t>Mr Martin was happy to be guided by members on what area they wanted to look at</w:t>
      </w:r>
      <w:r w:rsidR="652D452E" w:rsidRPr="4E7F3E5D">
        <w:rPr>
          <w:rFonts w:cs="Arial"/>
          <w:sz w:val="24"/>
          <w:szCs w:val="24"/>
          <w:lang w:val="en-GB"/>
        </w:rPr>
        <w:t xml:space="preserve">. </w:t>
      </w:r>
      <w:r w:rsidRPr="4E7F3E5D">
        <w:rPr>
          <w:rFonts w:cs="Arial"/>
          <w:sz w:val="24"/>
          <w:szCs w:val="24"/>
          <w:lang w:val="en-GB"/>
        </w:rPr>
        <w:t xml:space="preserve">Mrs Diffin and Ms </w:t>
      </w:r>
      <w:r w:rsidRPr="4E7F3E5D">
        <w:rPr>
          <w:rFonts w:cs="Arial"/>
          <w:sz w:val="24"/>
          <w:szCs w:val="24"/>
          <w:lang w:val="en-GB"/>
        </w:rPr>
        <w:lastRenderedPageBreak/>
        <w:t xml:space="preserve">O’Reilly will consider as part of the next </w:t>
      </w:r>
      <w:bookmarkStart w:id="14" w:name="_Int_29p3g2lT"/>
      <w:r w:rsidRPr="4E7F3E5D">
        <w:rPr>
          <w:rFonts w:cs="Arial"/>
          <w:sz w:val="24"/>
          <w:szCs w:val="24"/>
          <w:lang w:val="en-GB"/>
        </w:rPr>
        <w:t>Non-Executive</w:t>
      </w:r>
      <w:bookmarkEnd w:id="14"/>
      <w:r w:rsidRPr="4E7F3E5D">
        <w:rPr>
          <w:rFonts w:cs="Arial"/>
          <w:sz w:val="24"/>
          <w:szCs w:val="24"/>
          <w:lang w:val="en-GB"/>
        </w:rPr>
        <w:t xml:space="preserve"> session. Mr Rice added that it was important for members to know the challenges, especially given the financial position.</w:t>
      </w:r>
    </w:p>
    <w:p w14:paraId="354C98D6" w14:textId="77777777" w:rsidR="00B946E7" w:rsidRDefault="00B946E7" w:rsidP="00502D0A">
      <w:pPr>
        <w:spacing w:after="0"/>
        <w:rPr>
          <w:rFonts w:cs="Arial"/>
          <w:bCs/>
          <w:sz w:val="24"/>
          <w:szCs w:val="24"/>
          <w:lang w:val="en-GB"/>
        </w:rPr>
      </w:pPr>
    </w:p>
    <w:p w14:paraId="47B1491B" w14:textId="749D3926" w:rsidR="00AD24F0" w:rsidRPr="00CB7FC4" w:rsidRDefault="00AD24F0" w:rsidP="4E7F3E5D">
      <w:pPr>
        <w:spacing w:after="0"/>
        <w:rPr>
          <w:rFonts w:cs="Arial"/>
          <w:sz w:val="24"/>
          <w:szCs w:val="24"/>
          <w:lang w:val="en-GB"/>
        </w:rPr>
      </w:pPr>
      <w:r w:rsidRPr="4E7F3E5D">
        <w:rPr>
          <w:rFonts w:cs="Arial"/>
          <w:sz w:val="24"/>
          <w:szCs w:val="24"/>
          <w:lang w:val="en-GB"/>
        </w:rPr>
        <w:t>Dr Corr advised the Board that the Trust had completed resettlement of all patients from Muckamore Abbey Hospital</w:t>
      </w:r>
      <w:r w:rsidR="58CF162F" w:rsidRPr="4E7F3E5D">
        <w:rPr>
          <w:rFonts w:cs="Arial"/>
          <w:sz w:val="24"/>
          <w:szCs w:val="24"/>
          <w:lang w:val="en-GB"/>
        </w:rPr>
        <w:t xml:space="preserve">. </w:t>
      </w:r>
      <w:r w:rsidRPr="4E7F3E5D">
        <w:rPr>
          <w:rFonts w:cs="Arial"/>
          <w:sz w:val="24"/>
          <w:szCs w:val="24"/>
          <w:lang w:val="en-GB"/>
        </w:rPr>
        <w:t>The Board welcomed this updated and thanked Dr Corr and her team for their hard work</w:t>
      </w:r>
      <w:r w:rsidR="5149D599" w:rsidRPr="4E7F3E5D">
        <w:rPr>
          <w:rFonts w:cs="Arial"/>
          <w:sz w:val="24"/>
          <w:szCs w:val="24"/>
          <w:lang w:val="en-GB"/>
        </w:rPr>
        <w:t xml:space="preserve">. </w:t>
      </w:r>
    </w:p>
    <w:p w14:paraId="3E80E9EC" w14:textId="77777777" w:rsidR="00502D0A" w:rsidRDefault="00502D0A" w:rsidP="00502D0A">
      <w:pPr>
        <w:spacing w:after="0"/>
        <w:rPr>
          <w:rFonts w:cs="Arial"/>
          <w:bCs/>
          <w:sz w:val="24"/>
          <w:szCs w:val="24"/>
          <w:lang w:val="en-GB"/>
        </w:rPr>
      </w:pPr>
    </w:p>
    <w:p w14:paraId="2A20C671" w14:textId="77777777" w:rsidR="00AD24F0" w:rsidRPr="00CB7FC4" w:rsidRDefault="00AD24F0">
      <w:pPr>
        <w:spacing w:after="0"/>
        <w:rPr>
          <w:rFonts w:cs="Arial"/>
          <w:sz w:val="24"/>
          <w:szCs w:val="24"/>
        </w:rPr>
      </w:pPr>
      <w:r w:rsidRPr="009F52AD">
        <w:rPr>
          <w:rFonts w:cs="Arial"/>
          <w:b/>
          <w:bCs/>
          <w:sz w:val="24"/>
          <w:szCs w:val="24"/>
          <w:lang w:val="en-GB"/>
        </w:rPr>
        <w:t>Resolved:</w:t>
      </w:r>
      <w:r w:rsidRPr="009F52AD">
        <w:rPr>
          <w:rFonts w:cs="Arial"/>
          <w:b/>
          <w:sz w:val="24"/>
          <w:szCs w:val="24"/>
          <w:lang w:val="en-GB"/>
        </w:rPr>
        <w:br/>
      </w:r>
      <w:r w:rsidRPr="004E6F7C">
        <w:rPr>
          <w:rFonts w:cs="Arial"/>
          <w:bCs/>
          <w:sz w:val="24"/>
          <w:szCs w:val="24"/>
          <w:lang w:val="en-GB"/>
        </w:rPr>
        <w:t>The performance report was noted.</w:t>
      </w:r>
      <w:r w:rsidRPr="004E6F7C">
        <w:rPr>
          <w:rFonts w:cs="Arial"/>
          <w:bCs/>
          <w:sz w:val="24"/>
          <w:szCs w:val="24"/>
          <w:lang w:val="en-GB"/>
        </w:rPr>
        <w:br/>
        <w:t>The Board received assurance regarding progress and ongoing improvement actions.</w:t>
      </w:r>
    </w:p>
    <w:p w14:paraId="32131CF1" w14:textId="77777777" w:rsidR="00CB7FC4" w:rsidRDefault="00CB7FC4" w:rsidP="00502D0A">
      <w:pPr>
        <w:spacing w:after="0"/>
        <w:rPr>
          <w:rFonts w:cs="Arial"/>
          <w:sz w:val="24"/>
          <w:szCs w:val="24"/>
        </w:rPr>
      </w:pPr>
    </w:p>
    <w:p w14:paraId="372FC60E" w14:textId="77777777" w:rsidR="00502D0A" w:rsidRPr="00CB7FC4" w:rsidRDefault="00502D0A" w:rsidP="00502D0A">
      <w:pPr>
        <w:spacing w:after="0"/>
        <w:rPr>
          <w:rFonts w:cs="Arial"/>
          <w:sz w:val="24"/>
          <w:szCs w:val="24"/>
        </w:rPr>
      </w:pPr>
    </w:p>
    <w:p w14:paraId="4202C23D" w14:textId="77777777" w:rsidR="00D21F3E" w:rsidRDefault="00C74139" w:rsidP="4E7F3E5D">
      <w:pPr>
        <w:spacing w:before="80" w:after="0"/>
        <w:rPr>
          <w:rFonts w:cs="Arial"/>
          <w:b/>
          <w:bCs/>
          <w:sz w:val="24"/>
          <w:szCs w:val="24"/>
        </w:rPr>
      </w:pPr>
      <w:r w:rsidRPr="4E7F3E5D">
        <w:rPr>
          <w:rFonts w:cs="Arial"/>
          <w:b/>
          <w:bCs/>
          <w:sz w:val="24"/>
          <w:szCs w:val="24"/>
        </w:rPr>
        <w:t xml:space="preserve">TB52/26 – Financial Position as </w:t>
      </w:r>
      <w:bookmarkStart w:id="15" w:name="_Int_GPE6dGmI"/>
      <w:r w:rsidRPr="4E7F3E5D">
        <w:rPr>
          <w:rFonts w:cs="Arial"/>
          <w:b/>
          <w:bCs/>
          <w:sz w:val="24"/>
          <w:szCs w:val="24"/>
        </w:rPr>
        <w:t>at</w:t>
      </w:r>
      <w:bookmarkEnd w:id="15"/>
      <w:r w:rsidRPr="4E7F3E5D">
        <w:rPr>
          <w:rFonts w:cs="Arial"/>
          <w:b/>
          <w:bCs/>
          <w:sz w:val="24"/>
          <w:szCs w:val="24"/>
        </w:rPr>
        <w:t xml:space="preserve"> 31 March 2026</w:t>
      </w:r>
    </w:p>
    <w:p w14:paraId="77AE5EA2" w14:textId="77777777" w:rsidR="00502D0A" w:rsidRPr="00CB7FC4" w:rsidRDefault="00502D0A" w:rsidP="00502D0A">
      <w:pPr>
        <w:spacing w:before="80" w:after="0"/>
        <w:rPr>
          <w:rFonts w:cs="Arial"/>
          <w:sz w:val="24"/>
          <w:szCs w:val="24"/>
        </w:rPr>
      </w:pPr>
    </w:p>
    <w:p w14:paraId="7EE269D6" w14:textId="6B5A0E4D" w:rsidR="00D21F3E" w:rsidRDefault="003D78E9" w:rsidP="00502D0A">
      <w:pPr>
        <w:spacing w:after="0"/>
        <w:rPr>
          <w:rFonts w:cs="Arial"/>
          <w:sz w:val="24"/>
          <w:szCs w:val="24"/>
        </w:rPr>
      </w:pPr>
      <w:r>
        <w:rPr>
          <w:rFonts w:cs="Arial"/>
          <w:sz w:val="24"/>
          <w:szCs w:val="24"/>
        </w:rPr>
        <w:t>Mr Lennon</w:t>
      </w:r>
      <w:r w:rsidR="00C74139" w:rsidRPr="00CB7FC4">
        <w:rPr>
          <w:rFonts w:cs="Arial"/>
          <w:sz w:val="24"/>
          <w:szCs w:val="24"/>
        </w:rPr>
        <w:t xml:space="preserve"> presented the year-end financial position and advised that the Trust had achieved a break-even position, supported by additional non-recurrent UK Treasury funding, with a small surplus reported at year-end.</w:t>
      </w:r>
    </w:p>
    <w:p w14:paraId="46B165C9" w14:textId="77777777" w:rsidR="003D78E9" w:rsidRDefault="003D78E9" w:rsidP="00502D0A">
      <w:pPr>
        <w:spacing w:after="0"/>
        <w:rPr>
          <w:rFonts w:cs="Arial"/>
          <w:sz w:val="24"/>
          <w:szCs w:val="24"/>
        </w:rPr>
      </w:pPr>
    </w:p>
    <w:p w14:paraId="4F03221D" w14:textId="251B524B" w:rsidR="00D21F3E" w:rsidRDefault="00C74139" w:rsidP="00502D0A">
      <w:pPr>
        <w:spacing w:after="0"/>
        <w:rPr>
          <w:rFonts w:cs="Arial"/>
          <w:sz w:val="24"/>
          <w:szCs w:val="24"/>
        </w:rPr>
      </w:pPr>
      <w:r w:rsidRPr="00CB7FC4">
        <w:rPr>
          <w:rFonts w:cs="Arial"/>
          <w:sz w:val="24"/>
          <w:szCs w:val="24"/>
        </w:rPr>
        <w:t xml:space="preserve">Delivery of the £33.6m savings target was confirmed. However, it was recognised that this did not remove the underlying financial pressures facing the Trust, particularly within </w:t>
      </w:r>
      <w:r w:rsidR="005E61CC">
        <w:rPr>
          <w:rFonts w:cs="Arial"/>
          <w:sz w:val="24"/>
          <w:szCs w:val="24"/>
        </w:rPr>
        <w:t>Medicine and Emergency Medicine</w:t>
      </w:r>
      <w:r w:rsidRPr="00CB7FC4">
        <w:rPr>
          <w:rFonts w:cs="Arial"/>
          <w:sz w:val="24"/>
          <w:szCs w:val="24"/>
        </w:rPr>
        <w:t xml:space="preserve"> and community services.</w:t>
      </w:r>
    </w:p>
    <w:p w14:paraId="2BE6ABF4" w14:textId="77777777" w:rsidR="003D78E9" w:rsidRDefault="003D78E9" w:rsidP="00502D0A">
      <w:pPr>
        <w:spacing w:after="0"/>
        <w:rPr>
          <w:rFonts w:cs="Arial"/>
          <w:sz w:val="24"/>
          <w:szCs w:val="24"/>
        </w:rPr>
      </w:pPr>
    </w:p>
    <w:p w14:paraId="4640979D" w14:textId="03F48CCF" w:rsidR="00D21F3E" w:rsidRDefault="00C74139" w:rsidP="00502D0A">
      <w:pPr>
        <w:spacing w:after="0"/>
        <w:rPr>
          <w:rFonts w:cs="Arial"/>
          <w:sz w:val="24"/>
          <w:szCs w:val="24"/>
        </w:rPr>
      </w:pPr>
      <w:r w:rsidRPr="4E7F3E5D">
        <w:rPr>
          <w:rFonts w:cs="Arial"/>
          <w:sz w:val="24"/>
          <w:szCs w:val="24"/>
        </w:rPr>
        <w:t xml:space="preserve">Members noted that flexible staffing expenditure remained significant at £71m, although broadly stable across the year, and that total Trust expenditure was approximately £1.3bn. </w:t>
      </w:r>
      <w:r w:rsidR="00716237" w:rsidRPr="4E7F3E5D">
        <w:rPr>
          <w:rFonts w:cs="Arial"/>
          <w:sz w:val="24"/>
          <w:szCs w:val="24"/>
        </w:rPr>
        <w:t xml:space="preserve">Ms Mackenzie </w:t>
      </w:r>
      <w:r w:rsidRPr="4E7F3E5D">
        <w:rPr>
          <w:rFonts w:cs="Arial"/>
          <w:sz w:val="24"/>
          <w:szCs w:val="24"/>
        </w:rPr>
        <w:t>acknowledged the significant work undertaken across the organisation to achieve the reported financial outturn</w:t>
      </w:r>
      <w:r w:rsidR="00FC1E7C" w:rsidRPr="4E7F3E5D">
        <w:rPr>
          <w:rFonts w:cs="Arial"/>
          <w:sz w:val="24"/>
          <w:szCs w:val="24"/>
        </w:rPr>
        <w:t xml:space="preserve">. </w:t>
      </w:r>
      <w:r w:rsidR="00716237" w:rsidRPr="4E7F3E5D">
        <w:rPr>
          <w:rFonts w:cs="Arial"/>
          <w:sz w:val="24"/>
          <w:szCs w:val="24"/>
        </w:rPr>
        <w:t>Mr Lennon</w:t>
      </w:r>
      <w:r w:rsidR="00C17A56" w:rsidRPr="4E7F3E5D">
        <w:rPr>
          <w:rFonts w:cs="Arial"/>
          <w:sz w:val="24"/>
          <w:szCs w:val="24"/>
        </w:rPr>
        <w:t xml:space="preserve"> commended the </w:t>
      </w:r>
      <w:bookmarkStart w:id="16" w:name="_Int_oSojhYC5"/>
      <w:r w:rsidR="00C17A56" w:rsidRPr="4E7F3E5D">
        <w:rPr>
          <w:rFonts w:cs="Arial"/>
          <w:sz w:val="24"/>
          <w:szCs w:val="24"/>
        </w:rPr>
        <w:t>hard work</w:t>
      </w:r>
      <w:bookmarkEnd w:id="16"/>
      <w:r w:rsidR="00C17A56" w:rsidRPr="4E7F3E5D">
        <w:rPr>
          <w:rFonts w:cs="Arial"/>
          <w:sz w:val="24"/>
          <w:szCs w:val="24"/>
        </w:rPr>
        <w:t xml:space="preserve"> of all staff and services.</w:t>
      </w:r>
    </w:p>
    <w:p w14:paraId="09915DDE" w14:textId="77777777" w:rsidR="00CB7FC4" w:rsidRPr="00CB7FC4" w:rsidRDefault="00CB7FC4" w:rsidP="00502D0A">
      <w:pPr>
        <w:spacing w:after="0"/>
        <w:rPr>
          <w:rFonts w:cs="Arial"/>
          <w:sz w:val="24"/>
          <w:szCs w:val="24"/>
        </w:rPr>
      </w:pPr>
    </w:p>
    <w:p w14:paraId="07345C37" w14:textId="77777777" w:rsidR="00CB7FC4" w:rsidRDefault="00C74139" w:rsidP="00502D0A">
      <w:pPr>
        <w:spacing w:after="0"/>
        <w:rPr>
          <w:rFonts w:cs="Arial"/>
          <w:b/>
          <w:sz w:val="24"/>
          <w:szCs w:val="24"/>
        </w:rPr>
      </w:pPr>
      <w:r w:rsidRPr="00CB7FC4">
        <w:rPr>
          <w:rFonts w:cs="Arial"/>
          <w:b/>
          <w:sz w:val="24"/>
          <w:szCs w:val="24"/>
        </w:rPr>
        <w:t xml:space="preserve">Resolved: </w:t>
      </w:r>
    </w:p>
    <w:p w14:paraId="37053D26" w14:textId="28CACD57" w:rsidR="00D21F3E" w:rsidRDefault="00C74139" w:rsidP="00502D0A">
      <w:pPr>
        <w:spacing w:after="0"/>
        <w:rPr>
          <w:rFonts w:cs="Arial"/>
          <w:sz w:val="24"/>
          <w:szCs w:val="24"/>
        </w:rPr>
      </w:pPr>
      <w:r w:rsidRPr="00CB7FC4">
        <w:rPr>
          <w:rFonts w:cs="Arial"/>
          <w:sz w:val="24"/>
          <w:szCs w:val="24"/>
        </w:rPr>
        <w:t>Report noted for assurance.</w:t>
      </w:r>
    </w:p>
    <w:p w14:paraId="00A39D76" w14:textId="77777777" w:rsidR="00CB7FC4" w:rsidRDefault="00CB7FC4" w:rsidP="00502D0A">
      <w:pPr>
        <w:spacing w:after="0"/>
        <w:rPr>
          <w:rFonts w:cs="Arial"/>
          <w:sz w:val="24"/>
          <w:szCs w:val="24"/>
        </w:rPr>
      </w:pPr>
    </w:p>
    <w:p w14:paraId="550FC83B" w14:textId="77777777" w:rsidR="00502D0A" w:rsidRPr="00CB7FC4" w:rsidRDefault="00502D0A" w:rsidP="00502D0A">
      <w:pPr>
        <w:spacing w:after="0"/>
        <w:rPr>
          <w:rFonts w:cs="Arial"/>
          <w:sz w:val="24"/>
          <w:szCs w:val="24"/>
        </w:rPr>
      </w:pPr>
    </w:p>
    <w:p w14:paraId="5F07AFD9" w14:textId="77777777" w:rsidR="00D21F3E" w:rsidRPr="00CB7FC4" w:rsidRDefault="00C74139" w:rsidP="00502D0A">
      <w:pPr>
        <w:spacing w:before="80" w:after="0"/>
        <w:rPr>
          <w:rFonts w:cs="Arial"/>
          <w:sz w:val="24"/>
          <w:szCs w:val="24"/>
        </w:rPr>
      </w:pPr>
      <w:r w:rsidRPr="00CB7FC4">
        <w:rPr>
          <w:rFonts w:cs="Arial"/>
          <w:b/>
          <w:sz w:val="24"/>
          <w:szCs w:val="24"/>
        </w:rPr>
        <w:t>TB53/26 – Business Case Addendums</w:t>
      </w:r>
    </w:p>
    <w:p w14:paraId="44F1F7E4" w14:textId="77777777" w:rsidR="00D21F3E" w:rsidRDefault="00C74139" w:rsidP="00502D0A">
      <w:pPr>
        <w:spacing w:before="240" w:after="0"/>
        <w:rPr>
          <w:rFonts w:cs="Arial"/>
          <w:sz w:val="24"/>
          <w:szCs w:val="24"/>
        </w:rPr>
      </w:pPr>
      <w:r w:rsidRPr="00CB7FC4">
        <w:rPr>
          <w:rFonts w:cs="Arial"/>
          <w:sz w:val="24"/>
          <w:szCs w:val="24"/>
        </w:rPr>
        <w:t>The Board considered business case addendums relating to the implementation of the Rapid Diagnostic Centre in NHSCT, fit-for-purpose accommodation at Robinson Memorial Community Hospital, and additional car parking at Causeway Hospital.</w:t>
      </w:r>
    </w:p>
    <w:p w14:paraId="02B9A0EA" w14:textId="77777777" w:rsidR="000C0240" w:rsidRDefault="000C0240" w:rsidP="00502D0A">
      <w:pPr>
        <w:spacing w:after="0"/>
        <w:rPr>
          <w:rFonts w:cs="Arial"/>
          <w:sz w:val="24"/>
          <w:szCs w:val="24"/>
        </w:rPr>
      </w:pPr>
    </w:p>
    <w:p w14:paraId="11BFBA6D" w14:textId="77777777" w:rsidR="00D21F3E" w:rsidRDefault="00C74139" w:rsidP="00502D0A">
      <w:pPr>
        <w:spacing w:after="0"/>
        <w:rPr>
          <w:rFonts w:cs="Arial"/>
          <w:sz w:val="24"/>
          <w:szCs w:val="24"/>
        </w:rPr>
      </w:pPr>
      <w:r w:rsidRPr="4E7F3E5D">
        <w:rPr>
          <w:rFonts w:cs="Arial"/>
          <w:sz w:val="24"/>
          <w:szCs w:val="24"/>
        </w:rPr>
        <w:lastRenderedPageBreak/>
        <w:t xml:space="preserve">It was noted that the addendums reflected additional capital requirements in relation to previously approved schemes and had returned to </w:t>
      </w:r>
      <w:bookmarkStart w:id="17" w:name="_Int_GjNfs5LV"/>
      <w:r w:rsidRPr="4E7F3E5D">
        <w:rPr>
          <w:rFonts w:cs="Arial"/>
          <w:sz w:val="24"/>
          <w:szCs w:val="24"/>
        </w:rPr>
        <w:t>Trust</w:t>
      </w:r>
      <w:bookmarkEnd w:id="17"/>
      <w:r w:rsidRPr="4E7F3E5D">
        <w:rPr>
          <w:rFonts w:cs="Arial"/>
          <w:sz w:val="24"/>
          <w:szCs w:val="24"/>
        </w:rPr>
        <w:t xml:space="preserve"> Board because of the need for approval where revised costs exceeded agreed thresholds.</w:t>
      </w:r>
    </w:p>
    <w:p w14:paraId="55B4DD55" w14:textId="77777777" w:rsidR="00D62CFA" w:rsidRPr="00CB7FC4" w:rsidRDefault="00D62CFA" w:rsidP="00502D0A">
      <w:pPr>
        <w:spacing w:after="0"/>
        <w:rPr>
          <w:rFonts w:cs="Arial"/>
          <w:sz w:val="24"/>
          <w:szCs w:val="24"/>
        </w:rPr>
      </w:pPr>
    </w:p>
    <w:p w14:paraId="035F9DDA" w14:textId="2257DBB7" w:rsidR="00D21F3E" w:rsidRDefault="00C74139" w:rsidP="00502D0A">
      <w:pPr>
        <w:spacing w:after="0"/>
        <w:rPr>
          <w:rFonts w:cs="Arial"/>
          <w:sz w:val="24"/>
          <w:szCs w:val="24"/>
        </w:rPr>
      </w:pPr>
      <w:r w:rsidRPr="4E7F3E5D">
        <w:rPr>
          <w:rFonts w:cs="Arial"/>
          <w:sz w:val="24"/>
          <w:szCs w:val="24"/>
        </w:rPr>
        <w:t xml:space="preserve">The Chair reiterated the importance of cover sheets clearly identifying why items are returning to </w:t>
      </w:r>
      <w:r w:rsidR="7C4F0579" w:rsidRPr="4E7F3E5D">
        <w:rPr>
          <w:rFonts w:cs="Arial"/>
          <w:sz w:val="24"/>
          <w:szCs w:val="24"/>
        </w:rPr>
        <w:t>the Board</w:t>
      </w:r>
      <w:r w:rsidRPr="4E7F3E5D">
        <w:rPr>
          <w:rFonts w:cs="Arial"/>
          <w:sz w:val="24"/>
          <w:szCs w:val="24"/>
        </w:rPr>
        <w:t>, the nature of the change requested, and the specific decision required.</w:t>
      </w:r>
    </w:p>
    <w:p w14:paraId="7851FFF0" w14:textId="77777777" w:rsidR="00D62CFA" w:rsidRPr="00CB7FC4" w:rsidRDefault="00D62CFA" w:rsidP="00502D0A">
      <w:pPr>
        <w:spacing w:after="0"/>
        <w:rPr>
          <w:rFonts w:cs="Arial"/>
          <w:sz w:val="24"/>
          <w:szCs w:val="24"/>
        </w:rPr>
      </w:pPr>
    </w:p>
    <w:p w14:paraId="03E03852" w14:textId="77777777" w:rsidR="00D62CFA" w:rsidRDefault="00C74139" w:rsidP="00502D0A">
      <w:pPr>
        <w:spacing w:after="0"/>
        <w:rPr>
          <w:rFonts w:cs="Arial"/>
          <w:b/>
          <w:sz w:val="24"/>
          <w:szCs w:val="24"/>
        </w:rPr>
      </w:pPr>
      <w:r w:rsidRPr="00CB7FC4">
        <w:rPr>
          <w:rFonts w:cs="Arial"/>
          <w:b/>
          <w:sz w:val="24"/>
          <w:szCs w:val="24"/>
        </w:rPr>
        <w:t xml:space="preserve">Resolved: </w:t>
      </w:r>
    </w:p>
    <w:p w14:paraId="063754CB" w14:textId="7CD49EE2" w:rsidR="00D21F3E" w:rsidRDefault="00C74139" w:rsidP="00502D0A">
      <w:pPr>
        <w:spacing w:after="0"/>
        <w:rPr>
          <w:rFonts w:cs="Arial"/>
          <w:sz w:val="24"/>
          <w:szCs w:val="24"/>
        </w:rPr>
      </w:pPr>
      <w:r w:rsidRPr="4E7F3E5D">
        <w:rPr>
          <w:rFonts w:cs="Arial"/>
          <w:sz w:val="24"/>
          <w:szCs w:val="24"/>
        </w:rPr>
        <w:t xml:space="preserve">All business case addendums </w:t>
      </w:r>
      <w:bookmarkStart w:id="18" w:name="_Int_bM2y7U1i"/>
      <w:r w:rsidRPr="4E7F3E5D">
        <w:rPr>
          <w:rFonts w:cs="Arial"/>
          <w:sz w:val="24"/>
          <w:szCs w:val="24"/>
        </w:rPr>
        <w:t>approved</w:t>
      </w:r>
      <w:bookmarkEnd w:id="18"/>
      <w:r w:rsidRPr="4E7F3E5D">
        <w:rPr>
          <w:rFonts w:cs="Arial"/>
          <w:sz w:val="24"/>
          <w:szCs w:val="24"/>
        </w:rPr>
        <w:t>.</w:t>
      </w:r>
    </w:p>
    <w:p w14:paraId="038A757C" w14:textId="77777777" w:rsidR="00D62CFA" w:rsidRDefault="00D62CFA" w:rsidP="00502D0A">
      <w:pPr>
        <w:spacing w:after="0"/>
        <w:rPr>
          <w:rFonts w:cs="Arial"/>
          <w:sz w:val="24"/>
          <w:szCs w:val="24"/>
        </w:rPr>
      </w:pPr>
    </w:p>
    <w:p w14:paraId="5147EFBD" w14:textId="77777777" w:rsidR="00502D0A" w:rsidRDefault="00502D0A" w:rsidP="00502D0A">
      <w:pPr>
        <w:spacing w:after="0"/>
        <w:rPr>
          <w:rFonts w:cs="Arial"/>
          <w:sz w:val="24"/>
          <w:szCs w:val="24"/>
        </w:rPr>
      </w:pPr>
    </w:p>
    <w:p w14:paraId="13BCA3C0" w14:textId="79FF64B3" w:rsidR="00D21F3E" w:rsidRPr="00CB7FC4" w:rsidRDefault="00C74139" w:rsidP="00502D0A">
      <w:pPr>
        <w:spacing w:before="80" w:after="0"/>
        <w:rPr>
          <w:rFonts w:cs="Arial"/>
          <w:sz w:val="24"/>
          <w:szCs w:val="24"/>
        </w:rPr>
      </w:pPr>
      <w:r w:rsidRPr="4E7F3E5D">
        <w:rPr>
          <w:rFonts w:cs="Arial"/>
          <w:b/>
          <w:bCs/>
          <w:sz w:val="24"/>
          <w:szCs w:val="24"/>
        </w:rPr>
        <w:t xml:space="preserve">TB54/26 – Capital Report as </w:t>
      </w:r>
      <w:bookmarkStart w:id="19" w:name="_Int_CoapasZL"/>
      <w:r w:rsidRPr="4E7F3E5D">
        <w:rPr>
          <w:rFonts w:cs="Arial"/>
          <w:b/>
          <w:bCs/>
          <w:sz w:val="24"/>
          <w:szCs w:val="24"/>
        </w:rPr>
        <w:t>at</w:t>
      </w:r>
      <w:bookmarkEnd w:id="19"/>
      <w:r w:rsidRPr="4E7F3E5D">
        <w:rPr>
          <w:rFonts w:cs="Arial"/>
          <w:b/>
          <w:bCs/>
          <w:sz w:val="24"/>
          <w:szCs w:val="24"/>
        </w:rPr>
        <w:t xml:space="preserve"> 30 April 2026</w:t>
      </w:r>
    </w:p>
    <w:p w14:paraId="46E2B279" w14:textId="77777777" w:rsidR="00D21F3E" w:rsidRPr="00CB7FC4" w:rsidRDefault="00C74139" w:rsidP="00502D0A">
      <w:pPr>
        <w:spacing w:before="240" w:after="0"/>
        <w:rPr>
          <w:rFonts w:cs="Arial"/>
          <w:sz w:val="24"/>
          <w:szCs w:val="24"/>
        </w:rPr>
      </w:pPr>
      <w:r w:rsidRPr="4E7F3E5D">
        <w:rPr>
          <w:rFonts w:cs="Arial"/>
          <w:sz w:val="24"/>
          <w:szCs w:val="24"/>
        </w:rPr>
        <w:t xml:space="preserve">The Board noted the capital report, including the previous year’s capital spend and the allocation received for the current </w:t>
      </w:r>
      <w:bookmarkStart w:id="20" w:name="_Int_hPS1sIY5"/>
      <w:r w:rsidRPr="4E7F3E5D">
        <w:rPr>
          <w:rFonts w:cs="Arial"/>
          <w:sz w:val="24"/>
          <w:szCs w:val="24"/>
        </w:rPr>
        <w:t>financial year</w:t>
      </w:r>
      <w:bookmarkEnd w:id="20"/>
      <w:r w:rsidRPr="4E7F3E5D">
        <w:rPr>
          <w:rFonts w:cs="Arial"/>
          <w:sz w:val="24"/>
          <w:szCs w:val="24"/>
        </w:rPr>
        <w:t>.</w:t>
      </w:r>
    </w:p>
    <w:p w14:paraId="01E5AEDE" w14:textId="4E28F332" w:rsidR="00D21F3E" w:rsidRDefault="00C74139" w:rsidP="00502D0A">
      <w:pPr>
        <w:spacing w:after="0"/>
        <w:rPr>
          <w:rFonts w:cs="Arial"/>
          <w:sz w:val="24"/>
          <w:szCs w:val="24"/>
        </w:rPr>
      </w:pPr>
      <w:r w:rsidRPr="4E7F3E5D">
        <w:rPr>
          <w:rFonts w:cs="Arial"/>
          <w:sz w:val="24"/>
          <w:szCs w:val="24"/>
        </w:rPr>
        <w:t xml:space="preserve">It was acknowledged that capital planning continues to be actively </w:t>
      </w:r>
      <w:r w:rsidR="494347FC" w:rsidRPr="4E7F3E5D">
        <w:rPr>
          <w:rFonts w:cs="Arial"/>
          <w:sz w:val="24"/>
          <w:szCs w:val="24"/>
        </w:rPr>
        <w:t>monitored,</w:t>
      </w:r>
      <w:r w:rsidRPr="4E7F3E5D">
        <w:rPr>
          <w:rFonts w:cs="Arial"/>
          <w:sz w:val="24"/>
          <w:szCs w:val="24"/>
        </w:rPr>
        <w:t xml:space="preserve"> and that ongoing investment in infrastructure remains important to support service delivery and estate development.</w:t>
      </w:r>
    </w:p>
    <w:p w14:paraId="17893679" w14:textId="77777777" w:rsidR="00D62CFA" w:rsidRPr="00CB7FC4" w:rsidRDefault="00D62CFA" w:rsidP="00502D0A">
      <w:pPr>
        <w:spacing w:after="0"/>
        <w:rPr>
          <w:rFonts w:cs="Arial"/>
          <w:sz w:val="24"/>
          <w:szCs w:val="24"/>
        </w:rPr>
      </w:pPr>
    </w:p>
    <w:p w14:paraId="1ED80956" w14:textId="77777777" w:rsidR="00D62CFA" w:rsidRDefault="00C74139" w:rsidP="00502D0A">
      <w:pPr>
        <w:spacing w:after="0"/>
        <w:rPr>
          <w:rFonts w:cs="Arial"/>
          <w:b/>
          <w:sz w:val="24"/>
          <w:szCs w:val="24"/>
        </w:rPr>
      </w:pPr>
      <w:r w:rsidRPr="00CB7FC4">
        <w:rPr>
          <w:rFonts w:cs="Arial"/>
          <w:b/>
          <w:sz w:val="24"/>
          <w:szCs w:val="24"/>
        </w:rPr>
        <w:t xml:space="preserve">Resolved: </w:t>
      </w:r>
    </w:p>
    <w:p w14:paraId="63722522" w14:textId="05FB9036" w:rsidR="00D21F3E" w:rsidRDefault="00C74139" w:rsidP="00502D0A">
      <w:pPr>
        <w:spacing w:after="0"/>
        <w:rPr>
          <w:rFonts w:cs="Arial"/>
          <w:sz w:val="24"/>
          <w:szCs w:val="24"/>
        </w:rPr>
      </w:pPr>
      <w:r w:rsidRPr="00CB7FC4">
        <w:rPr>
          <w:rFonts w:cs="Arial"/>
          <w:sz w:val="24"/>
          <w:szCs w:val="24"/>
        </w:rPr>
        <w:t>Report noted for assurance.</w:t>
      </w:r>
    </w:p>
    <w:p w14:paraId="4DC1B2D7" w14:textId="77777777" w:rsidR="00D62CFA" w:rsidRDefault="00D62CFA" w:rsidP="00502D0A">
      <w:pPr>
        <w:spacing w:after="0"/>
        <w:rPr>
          <w:rFonts w:cs="Arial"/>
          <w:sz w:val="24"/>
          <w:szCs w:val="24"/>
        </w:rPr>
      </w:pPr>
    </w:p>
    <w:p w14:paraId="575077B8" w14:textId="77777777" w:rsidR="00502D0A" w:rsidRPr="00CB7FC4" w:rsidRDefault="00502D0A" w:rsidP="00502D0A">
      <w:pPr>
        <w:spacing w:after="0"/>
        <w:rPr>
          <w:rFonts w:cs="Arial"/>
          <w:sz w:val="24"/>
          <w:szCs w:val="24"/>
        </w:rPr>
      </w:pPr>
    </w:p>
    <w:p w14:paraId="2D0762D2" w14:textId="77777777" w:rsidR="00D21F3E" w:rsidRPr="00CB7FC4" w:rsidRDefault="00C74139" w:rsidP="00502D0A">
      <w:pPr>
        <w:spacing w:before="80" w:after="0"/>
        <w:rPr>
          <w:rFonts w:cs="Arial"/>
          <w:sz w:val="24"/>
          <w:szCs w:val="24"/>
        </w:rPr>
      </w:pPr>
      <w:r w:rsidRPr="00CB7FC4">
        <w:rPr>
          <w:rFonts w:cs="Arial"/>
          <w:b/>
          <w:sz w:val="24"/>
          <w:szCs w:val="24"/>
        </w:rPr>
        <w:t>TB55/26 – Live Patient Experience</w:t>
      </w:r>
    </w:p>
    <w:p w14:paraId="4A4C6790" w14:textId="77777777" w:rsidR="00AD24F0" w:rsidRPr="00CB7FC4" w:rsidRDefault="00AD24F0">
      <w:pPr>
        <w:spacing w:before="240" w:after="0"/>
        <w:rPr>
          <w:rFonts w:cs="Arial"/>
          <w:sz w:val="24"/>
          <w:szCs w:val="24"/>
        </w:rPr>
      </w:pPr>
      <w:r>
        <w:rPr>
          <w:rFonts w:cs="Arial"/>
          <w:sz w:val="24"/>
          <w:szCs w:val="24"/>
        </w:rPr>
        <w:t xml:space="preserve">Ms Traub introduced Sarah Willamson and Kelly McBride, who provided the </w:t>
      </w:r>
      <w:r w:rsidRPr="00CB7FC4">
        <w:rPr>
          <w:rFonts w:cs="Arial"/>
          <w:sz w:val="24"/>
          <w:szCs w:val="24"/>
        </w:rPr>
        <w:t xml:space="preserve">Board </w:t>
      </w:r>
      <w:r>
        <w:rPr>
          <w:rFonts w:cs="Arial"/>
          <w:sz w:val="24"/>
          <w:szCs w:val="24"/>
        </w:rPr>
        <w:t>with</w:t>
      </w:r>
      <w:r w:rsidRPr="00CB7FC4">
        <w:rPr>
          <w:rFonts w:cs="Arial"/>
          <w:sz w:val="24"/>
          <w:szCs w:val="24"/>
        </w:rPr>
        <w:t xml:space="preserve"> a detailed presentation on the Live Patient Experience initiative, which focuses on collecting real-time patient feedback during care episodes in order to support quality improvement and promote a stronger service-user voice within care delivery.</w:t>
      </w:r>
    </w:p>
    <w:p w14:paraId="1D17B479" w14:textId="77777777" w:rsidR="00BD744C" w:rsidRDefault="00BD744C" w:rsidP="00502D0A">
      <w:pPr>
        <w:spacing w:after="0"/>
        <w:rPr>
          <w:rFonts w:cs="Arial"/>
          <w:sz w:val="24"/>
          <w:szCs w:val="24"/>
        </w:rPr>
      </w:pPr>
    </w:p>
    <w:p w14:paraId="777E0230" w14:textId="4D05BD74" w:rsidR="00D21F3E" w:rsidRDefault="00C74139" w:rsidP="00502D0A">
      <w:pPr>
        <w:spacing w:after="0"/>
        <w:rPr>
          <w:rFonts w:cs="Arial"/>
          <w:sz w:val="24"/>
          <w:szCs w:val="24"/>
        </w:rPr>
      </w:pPr>
      <w:r w:rsidRPr="00CB7FC4">
        <w:rPr>
          <w:rFonts w:cs="Arial"/>
          <w:sz w:val="24"/>
          <w:szCs w:val="24"/>
        </w:rPr>
        <w:t xml:space="preserve">Members heard that the approach is embedded within the Trust’s quality strategy and is intended to provide rapid insight into patient experience, act as an early indicator of potential quality or safety </w:t>
      </w:r>
      <w:r w:rsidR="006D3EE4" w:rsidRPr="00CB7FC4">
        <w:rPr>
          <w:rFonts w:cs="Arial"/>
          <w:sz w:val="24"/>
          <w:szCs w:val="24"/>
        </w:rPr>
        <w:t>concerns and</w:t>
      </w:r>
      <w:r w:rsidRPr="00CB7FC4">
        <w:rPr>
          <w:rFonts w:cs="Arial"/>
          <w:sz w:val="24"/>
          <w:szCs w:val="24"/>
        </w:rPr>
        <w:t xml:space="preserve"> create opportunities to respond to concerns and reinforce positive practice more quickly than traditional retrospective feedback methods.</w:t>
      </w:r>
    </w:p>
    <w:p w14:paraId="3826DEFA" w14:textId="77777777" w:rsidR="00D21F3E" w:rsidRDefault="00C74139" w:rsidP="00502D0A">
      <w:pPr>
        <w:spacing w:after="0"/>
        <w:rPr>
          <w:rFonts w:cs="Arial"/>
          <w:sz w:val="24"/>
          <w:szCs w:val="24"/>
        </w:rPr>
      </w:pPr>
      <w:r w:rsidRPr="00CB7FC4">
        <w:rPr>
          <w:rFonts w:cs="Arial"/>
          <w:sz w:val="24"/>
          <w:szCs w:val="24"/>
        </w:rPr>
        <w:t>Benchmarking information was presented from other organisations, including Northumbria and Belfast Trust, where more established models are in place. Members noted that in some organisations live feedback is supported by dedicated teams, ward-based dashboards and tracking of issues to resolution, whereas other models are less resource intensive and rely more heavily on local teams and periodic reporting.</w:t>
      </w:r>
    </w:p>
    <w:p w14:paraId="3F004363" w14:textId="77777777" w:rsidR="00800338" w:rsidRDefault="00800338" w:rsidP="00502D0A">
      <w:pPr>
        <w:spacing w:after="0"/>
        <w:rPr>
          <w:rFonts w:cs="Arial"/>
          <w:sz w:val="24"/>
          <w:szCs w:val="24"/>
        </w:rPr>
      </w:pPr>
    </w:p>
    <w:p w14:paraId="4644FA41" w14:textId="18C92967" w:rsidR="00D21F3E" w:rsidRDefault="00C74139" w:rsidP="00502D0A">
      <w:pPr>
        <w:spacing w:after="0"/>
        <w:rPr>
          <w:rFonts w:cs="Arial"/>
          <w:sz w:val="24"/>
          <w:szCs w:val="24"/>
        </w:rPr>
      </w:pPr>
      <w:r w:rsidRPr="4E7F3E5D">
        <w:rPr>
          <w:rFonts w:cs="Arial"/>
          <w:sz w:val="24"/>
          <w:szCs w:val="24"/>
        </w:rPr>
        <w:t xml:space="preserve">The Board discussed the Trust’s own pilot work, including the initial pilot in the Causeway Unit and a subsequent emergency surgical pilot. It was reported that patient feedback had been </w:t>
      </w:r>
      <w:bookmarkStart w:id="21" w:name="_Int_HkfdoALv"/>
      <w:r w:rsidRPr="4E7F3E5D">
        <w:rPr>
          <w:rFonts w:cs="Arial"/>
          <w:sz w:val="24"/>
          <w:szCs w:val="24"/>
        </w:rPr>
        <w:t>very positive</w:t>
      </w:r>
      <w:bookmarkEnd w:id="21"/>
      <w:r w:rsidRPr="4E7F3E5D">
        <w:rPr>
          <w:rFonts w:cs="Arial"/>
          <w:sz w:val="24"/>
          <w:szCs w:val="24"/>
        </w:rPr>
        <w:t xml:space="preserve">, including high satisfaction ratings and strong assurance in relation to patient safety. Members also heard that </w:t>
      </w:r>
      <w:r w:rsidR="00BF643C" w:rsidRPr="4E7F3E5D">
        <w:rPr>
          <w:rFonts w:cs="Arial"/>
          <w:sz w:val="24"/>
          <w:szCs w:val="24"/>
        </w:rPr>
        <w:t>ward managers had constructively used feedback</w:t>
      </w:r>
      <w:r w:rsidRPr="4E7F3E5D">
        <w:rPr>
          <w:rFonts w:cs="Arial"/>
          <w:sz w:val="24"/>
          <w:szCs w:val="24"/>
        </w:rPr>
        <w:t xml:space="preserve"> to reinforce what was working well and to respond quickly to areas where improvement was required.</w:t>
      </w:r>
    </w:p>
    <w:p w14:paraId="355BA475" w14:textId="77777777" w:rsidR="00800338" w:rsidRDefault="00800338" w:rsidP="00502D0A">
      <w:pPr>
        <w:spacing w:after="0"/>
        <w:rPr>
          <w:rFonts w:cs="Arial"/>
          <w:sz w:val="24"/>
          <w:szCs w:val="24"/>
        </w:rPr>
      </w:pPr>
    </w:p>
    <w:p w14:paraId="5F417CDB" w14:textId="50767BC7" w:rsidR="00D21F3E" w:rsidRDefault="00C74139" w:rsidP="00502D0A">
      <w:pPr>
        <w:spacing w:after="0"/>
        <w:rPr>
          <w:rFonts w:cs="Arial"/>
          <w:sz w:val="24"/>
          <w:szCs w:val="24"/>
        </w:rPr>
      </w:pPr>
      <w:r w:rsidRPr="4E7F3E5D">
        <w:rPr>
          <w:rFonts w:cs="Arial"/>
          <w:sz w:val="24"/>
          <w:szCs w:val="24"/>
        </w:rPr>
        <w:t xml:space="preserve">A significant part of Board discussion focused on the strategic value of the work. </w:t>
      </w:r>
      <w:r w:rsidR="00CB500B" w:rsidRPr="4E7F3E5D">
        <w:rPr>
          <w:rFonts w:cs="Arial"/>
          <w:sz w:val="24"/>
          <w:szCs w:val="24"/>
        </w:rPr>
        <w:t>Mr Keating</w:t>
      </w:r>
      <w:r w:rsidRPr="4E7F3E5D">
        <w:rPr>
          <w:rFonts w:cs="Arial"/>
          <w:sz w:val="24"/>
          <w:szCs w:val="24"/>
        </w:rPr>
        <w:t xml:space="preserve"> emphasised the importance of learning from positive feedback as well as negative feedback</w:t>
      </w:r>
      <w:r w:rsidR="008439A0" w:rsidRPr="4E7F3E5D">
        <w:rPr>
          <w:rFonts w:cs="Arial"/>
          <w:sz w:val="24"/>
          <w:szCs w:val="24"/>
        </w:rPr>
        <w:t xml:space="preserve"> and Ms Traub agreed; </w:t>
      </w:r>
      <w:r w:rsidRPr="4E7F3E5D">
        <w:rPr>
          <w:rFonts w:cs="Arial"/>
          <w:sz w:val="24"/>
          <w:szCs w:val="24"/>
        </w:rPr>
        <w:t xml:space="preserve">recognising that understanding why care is experienced positively can help support improvement and strengthen staff morale. </w:t>
      </w:r>
      <w:r w:rsidR="008439A0" w:rsidRPr="4E7F3E5D">
        <w:rPr>
          <w:rFonts w:cs="Arial"/>
          <w:sz w:val="24"/>
          <w:szCs w:val="24"/>
        </w:rPr>
        <w:t>Mrs Diffin</w:t>
      </w:r>
      <w:r w:rsidR="37C9FDD5" w:rsidRPr="4E7F3E5D">
        <w:rPr>
          <w:rFonts w:cs="Arial"/>
          <w:sz w:val="24"/>
          <w:szCs w:val="24"/>
        </w:rPr>
        <w:t xml:space="preserve"> welcomed the pilot and</w:t>
      </w:r>
      <w:r w:rsidR="008439A0" w:rsidRPr="4E7F3E5D">
        <w:rPr>
          <w:rFonts w:cs="Arial"/>
          <w:sz w:val="24"/>
          <w:szCs w:val="24"/>
        </w:rPr>
        <w:t xml:space="preserve"> made s</w:t>
      </w:r>
      <w:r w:rsidRPr="4E7F3E5D">
        <w:rPr>
          <w:rFonts w:cs="Arial"/>
          <w:sz w:val="24"/>
          <w:szCs w:val="24"/>
        </w:rPr>
        <w:t xml:space="preserve">pecific </w:t>
      </w:r>
      <w:bookmarkStart w:id="22" w:name="_Int_TTAjbQL0"/>
      <w:r w:rsidRPr="4E7F3E5D">
        <w:rPr>
          <w:rFonts w:cs="Arial"/>
          <w:sz w:val="24"/>
          <w:szCs w:val="24"/>
        </w:rPr>
        <w:t>reference</w:t>
      </w:r>
      <w:bookmarkEnd w:id="22"/>
      <w:r w:rsidRPr="4E7F3E5D">
        <w:rPr>
          <w:rFonts w:cs="Arial"/>
          <w:sz w:val="24"/>
          <w:szCs w:val="24"/>
        </w:rPr>
        <w:t xml:space="preserve"> to the value of positive feedback in validating staff efforts in difficult operational environments.</w:t>
      </w:r>
    </w:p>
    <w:p w14:paraId="604FE44B" w14:textId="77777777" w:rsidR="00800338" w:rsidRDefault="00800338" w:rsidP="00502D0A">
      <w:pPr>
        <w:spacing w:after="0"/>
        <w:rPr>
          <w:rFonts w:cs="Arial"/>
          <w:sz w:val="24"/>
          <w:szCs w:val="24"/>
        </w:rPr>
      </w:pPr>
    </w:p>
    <w:p w14:paraId="6E5FD751" w14:textId="35A8FFD3" w:rsidR="00D21F3E" w:rsidRDefault="00C74139" w:rsidP="00502D0A">
      <w:pPr>
        <w:spacing w:after="0"/>
        <w:rPr>
          <w:rFonts w:cs="Arial"/>
          <w:sz w:val="24"/>
          <w:szCs w:val="24"/>
        </w:rPr>
      </w:pPr>
      <w:r w:rsidRPr="00CB7FC4">
        <w:rPr>
          <w:rFonts w:cs="Arial"/>
          <w:sz w:val="24"/>
          <w:szCs w:val="24"/>
        </w:rPr>
        <w:t xml:space="preserve">The Board also explored the practical implications of scaling the model, including the need to understand resource requirements, the </w:t>
      </w:r>
      <w:r w:rsidR="00BF643C" w:rsidRPr="00CB7FC4">
        <w:rPr>
          <w:rFonts w:cs="Arial"/>
          <w:sz w:val="24"/>
          <w:szCs w:val="24"/>
        </w:rPr>
        <w:t>benefits</w:t>
      </w:r>
      <w:r w:rsidRPr="00CB7FC4">
        <w:rPr>
          <w:rFonts w:cs="Arial"/>
          <w:sz w:val="24"/>
          <w:szCs w:val="24"/>
        </w:rPr>
        <w:t xml:space="preserve"> to service quality and staff experience, and the extent to which live patient experience should be used routinely or targeted to services or care settings where other intelligence suggests potential concern.</w:t>
      </w:r>
    </w:p>
    <w:p w14:paraId="2AD4003D" w14:textId="77777777" w:rsidR="00D62CFA" w:rsidRPr="00CB7FC4" w:rsidRDefault="00D62CFA" w:rsidP="00502D0A">
      <w:pPr>
        <w:spacing w:after="0"/>
        <w:rPr>
          <w:rFonts w:cs="Arial"/>
          <w:sz w:val="24"/>
          <w:szCs w:val="24"/>
        </w:rPr>
      </w:pPr>
    </w:p>
    <w:p w14:paraId="6DD41EA2" w14:textId="6A92B158" w:rsidR="00D21F3E" w:rsidRDefault="00C74139" w:rsidP="00502D0A">
      <w:pPr>
        <w:spacing w:after="0"/>
        <w:rPr>
          <w:rFonts w:cs="Arial"/>
          <w:sz w:val="24"/>
          <w:szCs w:val="24"/>
        </w:rPr>
      </w:pPr>
      <w:r w:rsidRPr="4E7F3E5D">
        <w:rPr>
          <w:rFonts w:cs="Arial"/>
          <w:sz w:val="24"/>
          <w:szCs w:val="24"/>
        </w:rPr>
        <w:t>Questions and comments were raised in relation to applicability across community settings, inpatient areas, and specific specialties such as mental health and learning disability services. It was noted that the pilot approach would allow the Trust to continue testing different settings and feedback formats before making decisions on wider implementation</w:t>
      </w:r>
      <w:r w:rsidR="004C64B2" w:rsidRPr="4E7F3E5D">
        <w:rPr>
          <w:rFonts w:cs="Arial"/>
          <w:sz w:val="24"/>
          <w:szCs w:val="24"/>
        </w:rPr>
        <w:t xml:space="preserve">. </w:t>
      </w:r>
      <w:r w:rsidR="00B6237C" w:rsidRPr="4E7F3E5D">
        <w:rPr>
          <w:rFonts w:cs="Arial"/>
          <w:sz w:val="24"/>
          <w:szCs w:val="24"/>
        </w:rPr>
        <w:t>Dr</w:t>
      </w:r>
      <w:bookmarkStart w:id="23" w:name="_Int_rgL6RcFu"/>
      <w:r w:rsidR="00B6237C" w:rsidRPr="4E7F3E5D">
        <w:rPr>
          <w:rFonts w:cs="Arial"/>
          <w:sz w:val="24"/>
          <w:szCs w:val="24"/>
        </w:rPr>
        <w:t xml:space="preserve"> Corr</w:t>
      </w:r>
      <w:bookmarkEnd w:id="23"/>
      <w:r w:rsidR="00B6237C" w:rsidRPr="4E7F3E5D">
        <w:rPr>
          <w:rFonts w:cs="Arial"/>
          <w:sz w:val="24"/>
          <w:szCs w:val="24"/>
        </w:rPr>
        <w:t xml:space="preserve"> advised that</w:t>
      </w:r>
      <w:r w:rsidR="00643B39" w:rsidRPr="4E7F3E5D">
        <w:rPr>
          <w:rFonts w:cs="Arial"/>
          <w:sz w:val="24"/>
          <w:szCs w:val="24"/>
        </w:rPr>
        <w:t xml:space="preserve"> </w:t>
      </w:r>
      <w:r w:rsidR="0A82ADCB" w:rsidRPr="4E7F3E5D">
        <w:rPr>
          <w:rFonts w:cs="Arial"/>
          <w:sz w:val="24"/>
          <w:szCs w:val="24"/>
        </w:rPr>
        <w:t>Psychological</w:t>
      </w:r>
      <w:r w:rsidR="00643B39" w:rsidRPr="4E7F3E5D">
        <w:rPr>
          <w:rFonts w:cs="Arial"/>
          <w:sz w:val="24"/>
          <w:szCs w:val="24"/>
        </w:rPr>
        <w:t xml:space="preserve"> Therapy and Mental Health Services were </w:t>
      </w:r>
      <w:r w:rsidR="00BD74F4" w:rsidRPr="4E7F3E5D">
        <w:rPr>
          <w:rFonts w:cs="Arial"/>
          <w:sz w:val="24"/>
          <w:szCs w:val="24"/>
        </w:rPr>
        <w:t xml:space="preserve">doing something similar. </w:t>
      </w:r>
    </w:p>
    <w:p w14:paraId="41338405" w14:textId="77777777" w:rsidR="00800338" w:rsidRDefault="00800338" w:rsidP="00502D0A">
      <w:pPr>
        <w:spacing w:after="0"/>
        <w:rPr>
          <w:rFonts w:cs="Arial"/>
          <w:sz w:val="24"/>
          <w:szCs w:val="24"/>
        </w:rPr>
      </w:pPr>
    </w:p>
    <w:p w14:paraId="69B11934" w14:textId="468EBC32" w:rsidR="00AD24F0" w:rsidRPr="00CB7FC4" w:rsidRDefault="00AD24F0">
      <w:pPr>
        <w:spacing w:after="0"/>
        <w:rPr>
          <w:rFonts w:cs="Arial"/>
          <w:sz w:val="24"/>
          <w:szCs w:val="24"/>
        </w:rPr>
      </w:pPr>
      <w:r w:rsidRPr="4E7F3E5D">
        <w:rPr>
          <w:rFonts w:cs="Arial"/>
          <w:sz w:val="24"/>
          <w:szCs w:val="24"/>
        </w:rPr>
        <w:t xml:space="preserve">The Board agreed that before any scaled roll-out is considered, a clearer assessment of cost and benefit would be required, alongside further learning from the planned Cancer Services pilot. The Chair welcomed the presentation and agreed that communication would be essential to rebalance the narrative that health and social care </w:t>
      </w:r>
      <w:bookmarkStart w:id="24" w:name="_Int_80AM5Pyj"/>
      <w:r w:rsidRPr="4E7F3E5D">
        <w:rPr>
          <w:rFonts w:cs="Arial"/>
          <w:sz w:val="24"/>
          <w:szCs w:val="24"/>
        </w:rPr>
        <w:t>is</w:t>
      </w:r>
      <w:bookmarkEnd w:id="24"/>
      <w:r w:rsidRPr="4E7F3E5D">
        <w:rPr>
          <w:rFonts w:cs="Arial"/>
          <w:sz w:val="24"/>
          <w:szCs w:val="24"/>
        </w:rPr>
        <w:t xml:space="preserve"> broken. </w:t>
      </w:r>
      <w:r w:rsidR="00B16459" w:rsidRPr="4E7F3E5D">
        <w:rPr>
          <w:rFonts w:cs="Arial"/>
          <w:sz w:val="24"/>
          <w:szCs w:val="24"/>
        </w:rPr>
        <w:t>It was agreed that a cost/benefit analysis should be carried out before any further work commences.</w:t>
      </w:r>
    </w:p>
    <w:p w14:paraId="6A753DBF" w14:textId="77777777" w:rsidR="00D62CFA" w:rsidRPr="00CB7FC4" w:rsidRDefault="00D62CFA" w:rsidP="00502D0A">
      <w:pPr>
        <w:spacing w:after="0"/>
        <w:rPr>
          <w:rFonts w:cs="Arial"/>
          <w:sz w:val="24"/>
          <w:szCs w:val="24"/>
        </w:rPr>
      </w:pPr>
    </w:p>
    <w:p w14:paraId="4A5D23C8" w14:textId="77777777" w:rsidR="00D62CFA" w:rsidRDefault="00C74139" w:rsidP="00502D0A">
      <w:pPr>
        <w:spacing w:after="0"/>
        <w:rPr>
          <w:rFonts w:cs="Arial"/>
          <w:b/>
          <w:sz w:val="24"/>
          <w:szCs w:val="24"/>
        </w:rPr>
      </w:pPr>
      <w:r w:rsidRPr="00CB7FC4">
        <w:rPr>
          <w:rFonts w:cs="Arial"/>
          <w:b/>
          <w:sz w:val="24"/>
          <w:szCs w:val="24"/>
        </w:rPr>
        <w:t xml:space="preserve">Resolved: </w:t>
      </w:r>
    </w:p>
    <w:p w14:paraId="3362F70C" w14:textId="2C328F8F" w:rsidR="00D21F3E" w:rsidRDefault="00C74139" w:rsidP="00502D0A">
      <w:pPr>
        <w:spacing w:after="0"/>
        <w:rPr>
          <w:rFonts w:cs="Arial"/>
          <w:sz w:val="24"/>
          <w:szCs w:val="24"/>
        </w:rPr>
      </w:pPr>
      <w:r w:rsidRPr="00CB7FC4">
        <w:rPr>
          <w:rFonts w:cs="Arial"/>
          <w:sz w:val="24"/>
          <w:szCs w:val="24"/>
        </w:rPr>
        <w:t>Report noted for assurance</w:t>
      </w:r>
      <w:r w:rsidR="00B16459">
        <w:rPr>
          <w:rFonts w:cs="Arial"/>
          <w:sz w:val="24"/>
          <w:szCs w:val="24"/>
        </w:rPr>
        <w:t xml:space="preserve">  </w:t>
      </w:r>
    </w:p>
    <w:p w14:paraId="04520D85" w14:textId="77777777" w:rsidR="00D62CFA" w:rsidRDefault="00D62CFA" w:rsidP="00502D0A">
      <w:pPr>
        <w:spacing w:after="0"/>
        <w:rPr>
          <w:rFonts w:cs="Arial"/>
          <w:sz w:val="24"/>
          <w:szCs w:val="24"/>
        </w:rPr>
      </w:pPr>
    </w:p>
    <w:p w14:paraId="5E0FCE4D" w14:textId="77777777" w:rsidR="00F776F2" w:rsidRPr="00CB7FC4" w:rsidRDefault="00F776F2" w:rsidP="00502D0A">
      <w:pPr>
        <w:spacing w:after="0"/>
        <w:rPr>
          <w:rFonts w:cs="Arial"/>
          <w:sz w:val="24"/>
          <w:szCs w:val="24"/>
        </w:rPr>
      </w:pPr>
    </w:p>
    <w:p w14:paraId="374B7D3B" w14:textId="77777777" w:rsidR="00502D0A" w:rsidRDefault="00502D0A">
      <w:pPr>
        <w:rPr>
          <w:rFonts w:cs="Arial"/>
          <w:b/>
          <w:sz w:val="24"/>
          <w:szCs w:val="24"/>
        </w:rPr>
      </w:pPr>
      <w:r>
        <w:rPr>
          <w:rFonts w:cs="Arial"/>
          <w:b/>
          <w:sz w:val="24"/>
          <w:szCs w:val="24"/>
        </w:rPr>
        <w:br w:type="page"/>
      </w:r>
    </w:p>
    <w:p w14:paraId="76AC561B" w14:textId="450DA3A3" w:rsidR="00D21F3E" w:rsidRPr="00CB7FC4" w:rsidRDefault="00C74139" w:rsidP="00502D0A">
      <w:pPr>
        <w:spacing w:before="80" w:after="0"/>
        <w:rPr>
          <w:rFonts w:cs="Arial"/>
          <w:sz w:val="24"/>
          <w:szCs w:val="24"/>
        </w:rPr>
      </w:pPr>
      <w:r w:rsidRPr="00CB7FC4">
        <w:rPr>
          <w:rFonts w:cs="Arial"/>
          <w:b/>
          <w:sz w:val="24"/>
          <w:szCs w:val="24"/>
        </w:rPr>
        <w:lastRenderedPageBreak/>
        <w:t>TB56/26 – Update Report from Team North People Committee</w:t>
      </w:r>
    </w:p>
    <w:p w14:paraId="4C704657" w14:textId="51D59374" w:rsidR="00D21F3E" w:rsidRDefault="00C74139" w:rsidP="00502D0A">
      <w:pPr>
        <w:spacing w:before="240" w:after="0"/>
        <w:rPr>
          <w:rFonts w:cs="Arial"/>
          <w:sz w:val="24"/>
          <w:szCs w:val="24"/>
        </w:rPr>
      </w:pPr>
      <w:r w:rsidRPr="00CB7FC4">
        <w:rPr>
          <w:rFonts w:cs="Arial"/>
          <w:sz w:val="24"/>
          <w:szCs w:val="24"/>
        </w:rPr>
        <w:t>The Board received an update from the Team North People Committee</w:t>
      </w:r>
      <w:r w:rsidR="00317BA1">
        <w:rPr>
          <w:rFonts w:cs="Arial"/>
          <w:sz w:val="24"/>
          <w:szCs w:val="24"/>
        </w:rPr>
        <w:t xml:space="preserve">, which Mrs Diffin had chaired, </w:t>
      </w:r>
      <w:r w:rsidRPr="00CB7FC4">
        <w:rPr>
          <w:rFonts w:cs="Arial"/>
          <w:sz w:val="24"/>
          <w:szCs w:val="24"/>
        </w:rPr>
        <w:t>and noted continued progress in relation to recruitment, workforce planning, and people and culture matters.</w:t>
      </w:r>
    </w:p>
    <w:p w14:paraId="1E995ADF" w14:textId="77777777" w:rsidR="000D2177" w:rsidRPr="00CB7FC4" w:rsidRDefault="000D2177" w:rsidP="00502D0A">
      <w:pPr>
        <w:spacing w:after="0"/>
        <w:rPr>
          <w:rFonts w:cs="Arial"/>
          <w:sz w:val="24"/>
          <w:szCs w:val="24"/>
        </w:rPr>
      </w:pPr>
    </w:p>
    <w:p w14:paraId="0A474D41" w14:textId="52D9678D" w:rsidR="00D21F3E" w:rsidRPr="00CB7FC4" w:rsidRDefault="00C74139" w:rsidP="00502D0A">
      <w:pPr>
        <w:spacing w:after="0"/>
        <w:rPr>
          <w:rFonts w:cs="Arial"/>
          <w:sz w:val="24"/>
          <w:szCs w:val="24"/>
        </w:rPr>
      </w:pPr>
      <w:r w:rsidRPr="4E7F3E5D">
        <w:rPr>
          <w:rFonts w:cs="Arial"/>
          <w:sz w:val="24"/>
          <w:szCs w:val="24"/>
        </w:rPr>
        <w:t xml:space="preserve">Members heard that medical vacancy rates had </w:t>
      </w:r>
      <w:r w:rsidR="000A9EFD" w:rsidRPr="4E7F3E5D">
        <w:rPr>
          <w:rFonts w:cs="Arial"/>
          <w:sz w:val="24"/>
          <w:szCs w:val="24"/>
        </w:rPr>
        <w:t>improved,</w:t>
      </w:r>
      <w:r w:rsidRPr="4E7F3E5D">
        <w:rPr>
          <w:rFonts w:cs="Arial"/>
          <w:sz w:val="24"/>
          <w:szCs w:val="24"/>
        </w:rPr>
        <w:t xml:space="preserve"> and that significant recruitment activity continued across the organisation. </w:t>
      </w:r>
      <w:bookmarkStart w:id="25" w:name="_Int_gi9NMOzz"/>
      <w:r w:rsidRPr="4E7F3E5D">
        <w:rPr>
          <w:rFonts w:cs="Arial"/>
          <w:sz w:val="24"/>
          <w:szCs w:val="24"/>
        </w:rPr>
        <w:t>However, workforce pressures remain in a number of areas and continue to present risks to service delivery.</w:t>
      </w:r>
      <w:bookmarkEnd w:id="25"/>
    </w:p>
    <w:p w14:paraId="6C6B5B53" w14:textId="77777777" w:rsidR="00D21F3E" w:rsidRDefault="00C74139" w:rsidP="00502D0A">
      <w:pPr>
        <w:spacing w:after="0"/>
        <w:rPr>
          <w:rFonts w:cs="Arial"/>
          <w:sz w:val="24"/>
          <w:szCs w:val="24"/>
        </w:rPr>
      </w:pPr>
      <w:r w:rsidRPr="00CB7FC4">
        <w:rPr>
          <w:rFonts w:cs="Arial"/>
          <w:sz w:val="24"/>
          <w:szCs w:val="24"/>
        </w:rPr>
        <w:t>The Board noted that sickness absence remains above target and subject to continued management focus, including support for managers and use of occupational health interventions. Appraisal compliance was reported to be improving but had not yet reached the required level.</w:t>
      </w:r>
    </w:p>
    <w:p w14:paraId="3941E528" w14:textId="77777777" w:rsidR="000D2177" w:rsidRPr="00CB7FC4" w:rsidRDefault="000D2177" w:rsidP="00502D0A">
      <w:pPr>
        <w:spacing w:after="0"/>
        <w:rPr>
          <w:rFonts w:cs="Arial"/>
          <w:sz w:val="24"/>
          <w:szCs w:val="24"/>
        </w:rPr>
      </w:pPr>
    </w:p>
    <w:p w14:paraId="6D9B7F81" w14:textId="62E26DE2" w:rsidR="00D21F3E" w:rsidRDefault="00C03039" w:rsidP="00502D0A">
      <w:pPr>
        <w:spacing w:after="0"/>
        <w:rPr>
          <w:rFonts w:cs="Arial"/>
          <w:sz w:val="24"/>
          <w:szCs w:val="24"/>
        </w:rPr>
      </w:pPr>
      <w:r w:rsidRPr="4E7F3E5D">
        <w:rPr>
          <w:rFonts w:cs="Arial"/>
          <w:sz w:val="24"/>
          <w:szCs w:val="24"/>
        </w:rPr>
        <w:t>There was discussion on the matters escalated to Trust Board for their attention</w:t>
      </w:r>
      <w:r w:rsidR="00AA077B" w:rsidRPr="4E7F3E5D">
        <w:rPr>
          <w:rFonts w:cs="Arial"/>
          <w:sz w:val="24"/>
          <w:szCs w:val="24"/>
        </w:rPr>
        <w:t xml:space="preserve">; namely </w:t>
      </w:r>
      <w:r w:rsidR="00C74139" w:rsidRPr="4E7F3E5D">
        <w:rPr>
          <w:rFonts w:cs="Arial"/>
          <w:sz w:val="24"/>
          <w:szCs w:val="24"/>
        </w:rPr>
        <w:t>the ongoing reorganisation of allied health professional services</w:t>
      </w:r>
      <w:r w:rsidR="003C4C83" w:rsidRPr="4E7F3E5D">
        <w:rPr>
          <w:rFonts w:cs="Arial"/>
          <w:sz w:val="24"/>
          <w:szCs w:val="24"/>
        </w:rPr>
        <w:t xml:space="preserve"> (AHPs)</w:t>
      </w:r>
      <w:r w:rsidR="00C74139" w:rsidRPr="4E7F3E5D">
        <w:rPr>
          <w:rFonts w:cs="Arial"/>
          <w:sz w:val="24"/>
          <w:szCs w:val="24"/>
        </w:rPr>
        <w:t xml:space="preserve"> and wider workforce sustainability issues, including digital capacity, </w:t>
      </w:r>
      <w:r w:rsidR="008A94F9" w:rsidRPr="4E7F3E5D">
        <w:rPr>
          <w:rFonts w:cs="Arial"/>
          <w:sz w:val="24"/>
          <w:szCs w:val="24"/>
        </w:rPr>
        <w:t>rostering,</w:t>
      </w:r>
      <w:r w:rsidR="00C74139" w:rsidRPr="4E7F3E5D">
        <w:rPr>
          <w:rFonts w:cs="Arial"/>
          <w:sz w:val="24"/>
          <w:szCs w:val="24"/>
        </w:rPr>
        <w:t xml:space="preserve"> and funding pressures.</w:t>
      </w:r>
    </w:p>
    <w:p w14:paraId="6FB91C2A" w14:textId="77777777" w:rsidR="00AA077B" w:rsidRDefault="00AA077B" w:rsidP="00502D0A">
      <w:pPr>
        <w:spacing w:after="0"/>
        <w:rPr>
          <w:rFonts w:cs="Arial"/>
          <w:sz w:val="24"/>
          <w:szCs w:val="24"/>
        </w:rPr>
      </w:pPr>
    </w:p>
    <w:p w14:paraId="0349440F" w14:textId="77777777" w:rsidR="00AD24F0" w:rsidRPr="00CB7FC4" w:rsidRDefault="00AD24F0">
      <w:pPr>
        <w:spacing w:after="0"/>
        <w:rPr>
          <w:rFonts w:cs="Arial"/>
          <w:sz w:val="24"/>
          <w:szCs w:val="24"/>
        </w:rPr>
      </w:pPr>
      <w:r w:rsidRPr="4E7F3E5D">
        <w:rPr>
          <w:rFonts w:cs="Arial"/>
          <w:sz w:val="24"/>
          <w:szCs w:val="24"/>
        </w:rPr>
        <w:t xml:space="preserve">The Chair said it was </w:t>
      </w:r>
      <w:bookmarkStart w:id="26" w:name="_Int_gLrqFRi1"/>
      <w:r w:rsidRPr="4E7F3E5D">
        <w:rPr>
          <w:rFonts w:cs="Arial"/>
          <w:sz w:val="24"/>
          <w:szCs w:val="24"/>
        </w:rPr>
        <w:t>a very good</w:t>
      </w:r>
      <w:bookmarkEnd w:id="26"/>
      <w:r w:rsidRPr="4E7F3E5D">
        <w:rPr>
          <w:rFonts w:cs="Arial"/>
          <w:sz w:val="24"/>
          <w:szCs w:val="24"/>
        </w:rPr>
        <w:t xml:space="preserve"> report and noted that AHPs are a very important part of the Trust’s workforce, given the new models of working, for example.</w:t>
      </w:r>
    </w:p>
    <w:p w14:paraId="2D1EB936" w14:textId="77777777" w:rsidR="00D62CFA" w:rsidRPr="00CB7FC4" w:rsidRDefault="00D62CFA" w:rsidP="00502D0A">
      <w:pPr>
        <w:spacing w:after="0"/>
        <w:rPr>
          <w:rFonts w:cs="Arial"/>
          <w:sz w:val="24"/>
          <w:szCs w:val="24"/>
        </w:rPr>
      </w:pPr>
    </w:p>
    <w:p w14:paraId="2F0655C2" w14:textId="77777777" w:rsidR="00D62CFA" w:rsidRDefault="00C74139" w:rsidP="00502D0A">
      <w:pPr>
        <w:spacing w:after="0"/>
        <w:rPr>
          <w:rFonts w:cs="Arial"/>
          <w:b/>
          <w:sz w:val="24"/>
          <w:szCs w:val="24"/>
        </w:rPr>
      </w:pPr>
      <w:r w:rsidRPr="00CB7FC4">
        <w:rPr>
          <w:rFonts w:cs="Arial"/>
          <w:b/>
          <w:sz w:val="24"/>
          <w:szCs w:val="24"/>
        </w:rPr>
        <w:t xml:space="preserve">Resolved: </w:t>
      </w:r>
    </w:p>
    <w:p w14:paraId="0177578D" w14:textId="0EB41E98" w:rsidR="00D21F3E" w:rsidRDefault="00C74139" w:rsidP="00502D0A">
      <w:pPr>
        <w:spacing w:after="0"/>
        <w:rPr>
          <w:rFonts w:cs="Arial"/>
          <w:sz w:val="24"/>
          <w:szCs w:val="24"/>
        </w:rPr>
      </w:pPr>
      <w:r w:rsidRPr="00CB7FC4">
        <w:rPr>
          <w:rFonts w:cs="Arial"/>
          <w:sz w:val="24"/>
          <w:szCs w:val="24"/>
        </w:rPr>
        <w:t>Report noted for assurance.</w:t>
      </w:r>
    </w:p>
    <w:p w14:paraId="6CF60A24" w14:textId="77777777" w:rsidR="00D62CFA" w:rsidRDefault="00D62CFA" w:rsidP="00502D0A">
      <w:pPr>
        <w:spacing w:after="0"/>
        <w:rPr>
          <w:rFonts w:cs="Arial"/>
          <w:sz w:val="24"/>
          <w:szCs w:val="24"/>
        </w:rPr>
      </w:pPr>
    </w:p>
    <w:p w14:paraId="11964F12" w14:textId="77777777" w:rsidR="00502D0A" w:rsidRPr="00CB7FC4" w:rsidRDefault="00502D0A" w:rsidP="00502D0A">
      <w:pPr>
        <w:spacing w:after="0"/>
        <w:rPr>
          <w:rFonts w:cs="Arial"/>
          <w:sz w:val="24"/>
          <w:szCs w:val="24"/>
        </w:rPr>
      </w:pPr>
    </w:p>
    <w:p w14:paraId="5A666E0C" w14:textId="77777777" w:rsidR="00D21F3E" w:rsidRPr="00CB7FC4" w:rsidRDefault="00C74139" w:rsidP="00502D0A">
      <w:pPr>
        <w:spacing w:after="0"/>
        <w:rPr>
          <w:rFonts w:cs="Arial"/>
          <w:sz w:val="24"/>
          <w:szCs w:val="24"/>
        </w:rPr>
      </w:pPr>
      <w:r w:rsidRPr="00CB7FC4">
        <w:rPr>
          <w:rFonts w:cs="Arial"/>
          <w:b/>
          <w:sz w:val="24"/>
          <w:szCs w:val="24"/>
        </w:rPr>
        <w:t>TB57/26 – Trust Board Standing Orders</w:t>
      </w:r>
    </w:p>
    <w:p w14:paraId="2698BA8C" w14:textId="77777777" w:rsidR="00D21F3E" w:rsidRDefault="00C74139" w:rsidP="00502D0A">
      <w:pPr>
        <w:spacing w:before="240" w:after="0"/>
        <w:rPr>
          <w:rFonts w:cs="Arial"/>
          <w:sz w:val="24"/>
          <w:szCs w:val="24"/>
        </w:rPr>
      </w:pPr>
      <w:r w:rsidRPr="4E7F3E5D">
        <w:rPr>
          <w:rFonts w:cs="Arial"/>
          <w:sz w:val="24"/>
          <w:szCs w:val="24"/>
        </w:rPr>
        <w:t xml:space="preserve">The Board considered proposed updates to the Trust </w:t>
      </w:r>
      <w:bookmarkStart w:id="27" w:name="_Int_05GeZMMY"/>
      <w:r w:rsidRPr="4E7F3E5D">
        <w:rPr>
          <w:rFonts w:cs="Arial"/>
          <w:sz w:val="24"/>
          <w:szCs w:val="24"/>
        </w:rPr>
        <w:t>Board</w:t>
      </w:r>
      <w:bookmarkEnd w:id="27"/>
      <w:r w:rsidRPr="4E7F3E5D">
        <w:rPr>
          <w:rFonts w:cs="Arial"/>
          <w:sz w:val="24"/>
          <w:szCs w:val="24"/>
        </w:rPr>
        <w:t xml:space="preserve"> Standing Orders and Scheme of Delegation.</w:t>
      </w:r>
    </w:p>
    <w:p w14:paraId="0638BB32" w14:textId="77777777" w:rsidR="00D62CFA" w:rsidRPr="00CB7FC4" w:rsidRDefault="00D62CFA" w:rsidP="00502D0A">
      <w:pPr>
        <w:spacing w:after="0"/>
        <w:rPr>
          <w:rFonts w:cs="Arial"/>
          <w:sz w:val="24"/>
          <w:szCs w:val="24"/>
        </w:rPr>
      </w:pPr>
    </w:p>
    <w:p w14:paraId="4C395949" w14:textId="77777777" w:rsidR="00D21F3E" w:rsidRDefault="00C74139" w:rsidP="00502D0A">
      <w:pPr>
        <w:spacing w:after="0"/>
        <w:rPr>
          <w:rFonts w:cs="Arial"/>
          <w:sz w:val="24"/>
          <w:szCs w:val="24"/>
        </w:rPr>
      </w:pPr>
      <w:r w:rsidRPr="00CB7FC4">
        <w:rPr>
          <w:rFonts w:cs="Arial"/>
          <w:sz w:val="24"/>
          <w:szCs w:val="24"/>
        </w:rPr>
        <w:t>It was noted that the changes reflected legislative updates, strengthened governance requirements, formalisation of arrangements for virtual meetings, and additional clarity around member roles and escalation processes.</w:t>
      </w:r>
    </w:p>
    <w:p w14:paraId="38ABD8A6" w14:textId="77777777" w:rsidR="00D62CFA" w:rsidRPr="00CB7FC4" w:rsidRDefault="00D62CFA" w:rsidP="00502D0A">
      <w:pPr>
        <w:spacing w:after="0"/>
        <w:rPr>
          <w:rFonts w:cs="Arial"/>
          <w:sz w:val="24"/>
          <w:szCs w:val="24"/>
        </w:rPr>
      </w:pPr>
    </w:p>
    <w:p w14:paraId="175D0064" w14:textId="77777777" w:rsidR="00D62CFA" w:rsidRDefault="00C74139" w:rsidP="00502D0A">
      <w:pPr>
        <w:spacing w:after="0"/>
        <w:rPr>
          <w:rFonts w:cs="Arial"/>
          <w:b/>
          <w:sz w:val="24"/>
          <w:szCs w:val="24"/>
        </w:rPr>
      </w:pPr>
      <w:r w:rsidRPr="00CB7FC4">
        <w:rPr>
          <w:rFonts w:cs="Arial"/>
          <w:b/>
          <w:sz w:val="24"/>
          <w:szCs w:val="24"/>
        </w:rPr>
        <w:t xml:space="preserve">Resolved: </w:t>
      </w:r>
    </w:p>
    <w:p w14:paraId="4F2329D9" w14:textId="33A3360B" w:rsidR="00D21F3E" w:rsidRDefault="00C74139" w:rsidP="00502D0A">
      <w:pPr>
        <w:spacing w:after="0"/>
        <w:rPr>
          <w:rFonts w:cs="Arial"/>
          <w:sz w:val="24"/>
          <w:szCs w:val="24"/>
        </w:rPr>
      </w:pPr>
      <w:r w:rsidRPr="00CB7FC4">
        <w:rPr>
          <w:rFonts w:cs="Arial"/>
          <w:sz w:val="24"/>
          <w:szCs w:val="24"/>
        </w:rPr>
        <w:t>Standing Orders approved.</w:t>
      </w:r>
    </w:p>
    <w:p w14:paraId="33302465" w14:textId="77777777" w:rsidR="00D62CFA" w:rsidRDefault="00D62CFA" w:rsidP="00502D0A">
      <w:pPr>
        <w:spacing w:after="0"/>
        <w:rPr>
          <w:rFonts w:cs="Arial"/>
          <w:sz w:val="24"/>
          <w:szCs w:val="24"/>
        </w:rPr>
      </w:pPr>
    </w:p>
    <w:p w14:paraId="74849911" w14:textId="1DF10FFF" w:rsidR="00502D0A" w:rsidRDefault="00502D0A">
      <w:pPr>
        <w:rPr>
          <w:rFonts w:cs="Arial"/>
          <w:sz w:val="24"/>
          <w:szCs w:val="24"/>
        </w:rPr>
      </w:pPr>
      <w:r>
        <w:rPr>
          <w:rFonts w:cs="Arial"/>
          <w:sz w:val="24"/>
          <w:szCs w:val="24"/>
        </w:rPr>
        <w:br w:type="page"/>
      </w:r>
    </w:p>
    <w:p w14:paraId="43FF75FD" w14:textId="77777777" w:rsidR="00502D0A" w:rsidRPr="00CB7FC4" w:rsidRDefault="00502D0A" w:rsidP="00502D0A">
      <w:pPr>
        <w:spacing w:after="0"/>
        <w:rPr>
          <w:rFonts w:cs="Arial"/>
          <w:sz w:val="24"/>
          <w:szCs w:val="24"/>
        </w:rPr>
      </w:pPr>
    </w:p>
    <w:p w14:paraId="13094BFE" w14:textId="77777777" w:rsidR="00D21F3E" w:rsidRPr="00CB7FC4" w:rsidRDefault="00C74139" w:rsidP="00502D0A">
      <w:pPr>
        <w:spacing w:before="80" w:after="0"/>
        <w:rPr>
          <w:rFonts w:cs="Arial"/>
          <w:sz w:val="24"/>
          <w:szCs w:val="24"/>
        </w:rPr>
      </w:pPr>
      <w:r w:rsidRPr="00CB7FC4">
        <w:rPr>
          <w:rFonts w:cs="Arial"/>
          <w:b/>
          <w:sz w:val="24"/>
          <w:szCs w:val="24"/>
        </w:rPr>
        <w:t>TB58/26 – Write Off of Losses</w:t>
      </w:r>
    </w:p>
    <w:p w14:paraId="66B500CD" w14:textId="77777777" w:rsidR="00D21F3E" w:rsidRDefault="00C74139" w:rsidP="00502D0A">
      <w:pPr>
        <w:spacing w:before="240" w:after="0"/>
        <w:rPr>
          <w:rFonts w:cs="Arial"/>
          <w:sz w:val="24"/>
          <w:szCs w:val="24"/>
        </w:rPr>
      </w:pPr>
      <w:r w:rsidRPr="00CB7FC4">
        <w:rPr>
          <w:rFonts w:cs="Arial"/>
          <w:sz w:val="24"/>
          <w:szCs w:val="24"/>
        </w:rPr>
        <w:t>The Board noted a write-off of approximately £1,163 relating to a duplicate payroll payment which could not be recovered.</w:t>
      </w:r>
    </w:p>
    <w:p w14:paraId="3BCA70DA" w14:textId="77777777" w:rsidR="00D62CFA" w:rsidRDefault="00D62CFA" w:rsidP="00502D0A">
      <w:pPr>
        <w:spacing w:after="0"/>
        <w:rPr>
          <w:rFonts w:cs="Arial"/>
          <w:b/>
          <w:sz w:val="24"/>
          <w:szCs w:val="24"/>
        </w:rPr>
      </w:pPr>
    </w:p>
    <w:p w14:paraId="31C0F9E9" w14:textId="77777777" w:rsidR="00D62CFA" w:rsidRDefault="00C74139" w:rsidP="00502D0A">
      <w:pPr>
        <w:spacing w:after="0"/>
        <w:rPr>
          <w:rFonts w:cs="Arial"/>
          <w:b/>
          <w:sz w:val="24"/>
          <w:szCs w:val="24"/>
        </w:rPr>
      </w:pPr>
      <w:r w:rsidRPr="00CB7FC4">
        <w:rPr>
          <w:rFonts w:cs="Arial"/>
          <w:b/>
          <w:sz w:val="24"/>
          <w:szCs w:val="24"/>
        </w:rPr>
        <w:t xml:space="preserve">Resolved: </w:t>
      </w:r>
    </w:p>
    <w:p w14:paraId="48EC94C9" w14:textId="60582CF1" w:rsidR="00D21F3E" w:rsidRDefault="00C74139" w:rsidP="00502D0A">
      <w:pPr>
        <w:spacing w:after="0"/>
        <w:rPr>
          <w:rFonts w:cs="Arial"/>
          <w:sz w:val="24"/>
          <w:szCs w:val="24"/>
        </w:rPr>
      </w:pPr>
      <w:r w:rsidRPr="00CB7FC4">
        <w:rPr>
          <w:rFonts w:cs="Arial"/>
          <w:sz w:val="24"/>
          <w:szCs w:val="24"/>
        </w:rPr>
        <w:t>Noted.</w:t>
      </w:r>
    </w:p>
    <w:p w14:paraId="1FF17072" w14:textId="77777777" w:rsidR="00D62CFA" w:rsidRDefault="00D62CFA" w:rsidP="00502D0A">
      <w:pPr>
        <w:spacing w:after="0"/>
        <w:rPr>
          <w:rFonts w:cs="Arial"/>
          <w:sz w:val="24"/>
          <w:szCs w:val="24"/>
        </w:rPr>
      </w:pPr>
    </w:p>
    <w:p w14:paraId="64FD4CE1" w14:textId="77777777" w:rsidR="00502D0A" w:rsidRPr="00CB7FC4" w:rsidRDefault="00502D0A" w:rsidP="00502D0A">
      <w:pPr>
        <w:spacing w:after="0"/>
        <w:rPr>
          <w:rFonts w:cs="Arial"/>
          <w:sz w:val="24"/>
          <w:szCs w:val="24"/>
        </w:rPr>
      </w:pPr>
    </w:p>
    <w:p w14:paraId="3714B478" w14:textId="77777777" w:rsidR="00D21F3E" w:rsidRDefault="00C74139" w:rsidP="00502D0A">
      <w:pPr>
        <w:spacing w:before="80" w:after="0"/>
        <w:rPr>
          <w:rFonts w:cs="Arial"/>
          <w:b/>
          <w:sz w:val="24"/>
          <w:szCs w:val="24"/>
        </w:rPr>
      </w:pPr>
      <w:r w:rsidRPr="00CB7FC4">
        <w:rPr>
          <w:rFonts w:cs="Arial"/>
          <w:b/>
          <w:sz w:val="24"/>
          <w:szCs w:val="24"/>
        </w:rPr>
        <w:t>TB59/26 – Use of Trust Board Seal</w:t>
      </w:r>
    </w:p>
    <w:p w14:paraId="4E076558" w14:textId="77777777" w:rsidR="00502D0A" w:rsidRPr="00CB7FC4" w:rsidRDefault="00502D0A" w:rsidP="00502D0A">
      <w:pPr>
        <w:spacing w:before="80" w:after="0"/>
        <w:rPr>
          <w:rFonts w:cs="Arial"/>
          <w:sz w:val="24"/>
          <w:szCs w:val="24"/>
        </w:rPr>
      </w:pPr>
    </w:p>
    <w:p w14:paraId="305C2414" w14:textId="4C91873E" w:rsidR="00D21F3E" w:rsidRDefault="00D62CFA" w:rsidP="00502D0A">
      <w:pPr>
        <w:spacing w:after="0"/>
        <w:rPr>
          <w:rFonts w:cs="Arial"/>
          <w:sz w:val="24"/>
          <w:szCs w:val="24"/>
        </w:rPr>
      </w:pPr>
      <w:bookmarkStart w:id="28" w:name="_Int_2eWZvuGM"/>
      <w:r w:rsidRPr="4E7F3E5D">
        <w:rPr>
          <w:rFonts w:cs="Arial"/>
          <w:sz w:val="24"/>
          <w:szCs w:val="24"/>
        </w:rPr>
        <w:t>Trust Board noted the occasions on which the Trust’s seal was used.</w:t>
      </w:r>
      <w:bookmarkEnd w:id="28"/>
    </w:p>
    <w:p w14:paraId="012FCE32" w14:textId="77777777" w:rsidR="00D62CFA" w:rsidRPr="00CB7FC4" w:rsidRDefault="00D62CFA" w:rsidP="00502D0A">
      <w:pPr>
        <w:spacing w:after="0"/>
        <w:rPr>
          <w:rFonts w:cs="Arial"/>
          <w:sz w:val="24"/>
          <w:szCs w:val="24"/>
        </w:rPr>
      </w:pPr>
    </w:p>
    <w:p w14:paraId="59E0EDDA" w14:textId="77777777" w:rsidR="00D21F3E" w:rsidRDefault="00C74139" w:rsidP="00502D0A">
      <w:pPr>
        <w:spacing w:after="0"/>
        <w:rPr>
          <w:rFonts w:cs="Arial"/>
          <w:sz w:val="24"/>
          <w:szCs w:val="24"/>
        </w:rPr>
      </w:pPr>
      <w:r w:rsidRPr="00CB7FC4">
        <w:rPr>
          <w:rFonts w:cs="Arial"/>
          <w:b/>
          <w:sz w:val="24"/>
          <w:szCs w:val="24"/>
        </w:rPr>
        <w:t xml:space="preserve">Resolved: </w:t>
      </w:r>
      <w:r w:rsidRPr="00CB7FC4">
        <w:rPr>
          <w:rFonts w:cs="Arial"/>
          <w:sz w:val="24"/>
          <w:szCs w:val="24"/>
        </w:rPr>
        <w:t>Noted.</w:t>
      </w:r>
    </w:p>
    <w:p w14:paraId="1CE753D6" w14:textId="77777777" w:rsidR="00D62CFA" w:rsidRDefault="00D62CFA" w:rsidP="00502D0A">
      <w:pPr>
        <w:spacing w:after="0"/>
        <w:rPr>
          <w:rFonts w:cs="Arial"/>
          <w:sz w:val="24"/>
          <w:szCs w:val="24"/>
        </w:rPr>
      </w:pPr>
    </w:p>
    <w:p w14:paraId="6664E35B" w14:textId="77777777" w:rsidR="00502D0A" w:rsidRPr="00CB7FC4" w:rsidRDefault="00502D0A" w:rsidP="00502D0A">
      <w:pPr>
        <w:spacing w:after="0"/>
        <w:rPr>
          <w:rFonts w:cs="Arial"/>
          <w:sz w:val="24"/>
          <w:szCs w:val="24"/>
        </w:rPr>
      </w:pPr>
    </w:p>
    <w:p w14:paraId="2511B530" w14:textId="77777777" w:rsidR="00D21F3E" w:rsidRPr="00CB7FC4" w:rsidRDefault="00C74139" w:rsidP="00502D0A">
      <w:pPr>
        <w:spacing w:before="80" w:after="0"/>
        <w:rPr>
          <w:rFonts w:cs="Arial"/>
          <w:sz w:val="24"/>
          <w:szCs w:val="24"/>
        </w:rPr>
      </w:pPr>
      <w:r w:rsidRPr="00CB7FC4">
        <w:rPr>
          <w:rFonts w:cs="Arial"/>
          <w:b/>
          <w:sz w:val="24"/>
          <w:szCs w:val="24"/>
        </w:rPr>
        <w:t>TB60/26 – Any Other Business</w:t>
      </w:r>
    </w:p>
    <w:p w14:paraId="470ADD46" w14:textId="1864B24F" w:rsidR="00AD24F0" w:rsidRPr="00CB7FC4" w:rsidRDefault="00AD24F0">
      <w:pPr>
        <w:spacing w:before="240" w:after="0"/>
        <w:rPr>
          <w:rFonts w:cs="Arial"/>
          <w:sz w:val="24"/>
          <w:szCs w:val="24"/>
        </w:rPr>
      </w:pPr>
      <w:r w:rsidRPr="4E7F3E5D">
        <w:rPr>
          <w:rFonts w:cs="Arial"/>
          <w:sz w:val="24"/>
          <w:szCs w:val="24"/>
        </w:rPr>
        <w:t xml:space="preserve">There </w:t>
      </w:r>
      <w:r w:rsidR="0A28F89C" w:rsidRPr="4E7F3E5D">
        <w:rPr>
          <w:rFonts w:cs="Arial"/>
          <w:sz w:val="24"/>
          <w:szCs w:val="24"/>
        </w:rPr>
        <w:t>were</w:t>
      </w:r>
      <w:r w:rsidRPr="4E7F3E5D">
        <w:rPr>
          <w:rFonts w:cs="Arial"/>
          <w:sz w:val="24"/>
          <w:szCs w:val="24"/>
        </w:rPr>
        <w:t xml:space="preserve"> no items </w:t>
      </w:r>
      <w:bookmarkStart w:id="29" w:name="_Int_R2pXDdxY"/>
      <w:r w:rsidRPr="4E7F3E5D">
        <w:rPr>
          <w:rFonts w:cs="Arial"/>
          <w:sz w:val="24"/>
          <w:szCs w:val="24"/>
        </w:rPr>
        <w:t>of</w:t>
      </w:r>
      <w:bookmarkEnd w:id="29"/>
      <w:r w:rsidRPr="4E7F3E5D">
        <w:rPr>
          <w:rFonts w:cs="Arial"/>
          <w:sz w:val="24"/>
          <w:szCs w:val="24"/>
        </w:rPr>
        <w:t xml:space="preserve"> any other business raised.</w:t>
      </w:r>
    </w:p>
    <w:p w14:paraId="42E8C254" w14:textId="77777777" w:rsidR="00205D55" w:rsidRDefault="00205D55" w:rsidP="00502D0A">
      <w:pPr>
        <w:spacing w:after="0"/>
        <w:rPr>
          <w:rFonts w:cs="Arial"/>
          <w:sz w:val="24"/>
          <w:szCs w:val="24"/>
        </w:rPr>
      </w:pPr>
    </w:p>
    <w:p w14:paraId="22C3D08B" w14:textId="77777777" w:rsidR="00502D0A" w:rsidRDefault="00502D0A" w:rsidP="00502D0A">
      <w:pPr>
        <w:spacing w:after="0"/>
        <w:rPr>
          <w:rFonts w:cs="Arial"/>
          <w:sz w:val="24"/>
          <w:szCs w:val="24"/>
        </w:rPr>
      </w:pPr>
    </w:p>
    <w:p w14:paraId="230B1728" w14:textId="77777777" w:rsidR="00D21F3E" w:rsidRPr="00CB7FC4" w:rsidRDefault="00C74139" w:rsidP="00502D0A">
      <w:pPr>
        <w:spacing w:before="80" w:after="0"/>
        <w:rPr>
          <w:rFonts w:cs="Arial"/>
          <w:sz w:val="24"/>
          <w:szCs w:val="24"/>
        </w:rPr>
      </w:pPr>
      <w:r w:rsidRPr="00CB7FC4">
        <w:rPr>
          <w:rFonts w:cs="Arial"/>
          <w:b/>
          <w:sz w:val="24"/>
          <w:szCs w:val="24"/>
        </w:rPr>
        <w:t>TB61/26 – Public Questions</w:t>
      </w:r>
    </w:p>
    <w:p w14:paraId="7B84286D" w14:textId="77777777" w:rsidR="00D21F3E" w:rsidRDefault="00C74139" w:rsidP="00502D0A">
      <w:pPr>
        <w:spacing w:before="240" w:after="0"/>
        <w:rPr>
          <w:rFonts w:cs="Arial"/>
          <w:sz w:val="24"/>
          <w:szCs w:val="24"/>
        </w:rPr>
      </w:pPr>
      <w:r w:rsidRPr="00CB7FC4">
        <w:rPr>
          <w:rFonts w:cs="Arial"/>
          <w:sz w:val="24"/>
          <w:szCs w:val="24"/>
        </w:rPr>
        <w:t>No public questions were raised.</w:t>
      </w:r>
    </w:p>
    <w:p w14:paraId="43690E54" w14:textId="77777777" w:rsidR="00205D55" w:rsidRPr="00CB7FC4" w:rsidRDefault="00205D55" w:rsidP="00502D0A">
      <w:pPr>
        <w:spacing w:before="240" w:after="0"/>
        <w:rPr>
          <w:rFonts w:cs="Arial"/>
          <w:sz w:val="24"/>
          <w:szCs w:val="24"/>
        </w:rPr>
      </w:pPr>
    </w:p>
    <w:p w14:paraId="180FE811" w14:textId="77777777" w:rsidR="00D21F3E" w:rsidRDefault="00C74139" w:rsidP="00502D0A">
      <w:pPr>
        <w:spacing w:before="80" w:after="0"/>
        <w:rPr>
          <w:rFonts w:cs="Arial"/>
          <w:b/>
          <w:sz w:val="24"/>
          <w:szCs w:val="24"/>
        </w:rPr>
      </w:pPr>
      <w:r w:rsidRPr="00CB7FC4">
        <w:rPr>
          <w:rFonts w:cs="Arial"/>
          <w:b/>
          <w:sz w:val="24"/>
          <w:szCs w:val="24"/>
        </w:rPr>
        <w:t>TB62/26 – Date of Next Meeting</w:t>
      </w:r>
    </w:p>
    <w:p w14:paraId="25E1A43A" w14:textId="77777777" w:rsidR="00205D55" w:rsidRPr="00CB7FC4" w:rsidRDefault="00205D55" w:rsidP="00502D0A">
      <w:pPr>
        <w:spacing w:before="80" w:after="0"/>
        <w:rPr>
          <w:rFonts w:cs="Arial"/>
          <w:sz w:val="24"/>
          <w:szCs w:val="24"/>
        </w:rPr>
      </w:pPr>
    </w:p>
    <w:p w14:paraId="3546A16E" w14:textId="77777777" w:rsidR="00D21F3E" w:rsidRDefault="00C74139" w:rsidP="00502D0A">
      <w:pPr>
        <w:spacing w:after="0"/>
        <w:rPr>
          <w:rFonts w:cs="Arial"/>
          <w:sz w:val="24"/>
          <w:szCs w:val="24"/>
        </w:rPr>
      </w:pPr>
      <w:r w:rsidRPr="4E7F3E5D">
        <w:rPr>
          <w:rFonts w:cs="Arial"/>
          <w:sz w:val="24"/>
          <w:szCs w:val="24"/>
        </w:rPr>
        <w:t xml:space="preserve">The Board discussed the timing of the next meeting </w:t>
      </w:r>
      <w:bookmarkStart w:id="30" w:name="_Int_vEu293Ah"/>
      <w:r w:rsidRPr="4E7F3E5D">
        <w:rPr>
          <w:rFonts w:cs="Arial"/>
          <w:sz w:val="24"/>
          <w:szCs w:val="24"/>
        </w:rPr>
        <w:t>in light of</w:t>
      </w:r>
      <w:bookmarkEnd w:id="30"/>
      <w:r w:rsidRPr="4E7F3E5D">
        <w:rPr>
          <w:rFonts w:cs="Arial"/>
          <w:sz w:val="24"/>
          <w:szCs w:val="24"/>
        </w:rPr>
        <w:t xml:space="preserve"> anticipated industrial action and the need to align with statutory and accounts timetables. </w:t>
      </w:r>
      <w:bookmarkStart w:id="31" w:name="_Int_Bj1MFgyt"/>
      <w:r w:rsidRPr="4E7F3E5D">
        <w:rPr>
          <w:rFonts w:cs="Arial"/>
          <w:sz w:val="24"/>
          <w:szCs w:val="24"/>
        </w:rPr>
        <w:t>It was agreed that the date should be reviewed further before confirmation.</w:t>
      </w:r>
      <w:bookmarkEnd w:id="31"/>
    </w:p>
    <w:p w14:paraId="53A5CEDC" w14:textId="77777777" w:rsidR="00205D55" w:rsidRPr="00CB7FC4" w:rsidRDefault="00205D55" w:rsidP="00502D0A">
      <w:pPr>
        <w:spacing w:after="0"/>
        <w:rPr>
          <w:rFonts w:cs="Arial"/>
          <w:sz w:val="24"/>
          <w:szCs w:val="24"/>
        </w:rPr>
      </w:pPr>
    </w:p>
    <w:p w14:paraId="12727A7C" w14:textId="77777777" w:rsidR="00205D55" w:rsidRDefault="00C74139" w:rsidP="00502D0A">
      <w:pPr>
        <w:spacing w:after="0"/>
        <w:rPr>
          <w:rFonts w:cs="Arial"/>
          <w:b/>
          <w:sz w:val="24"/>
          <w:szCs w:val="24"/>
        </w:rPr>
      </w:pPr>
      <w:r w:rsidRPr="00CB7FC4">
        <w:rPr>
          <w:rFonts w:cs="Arial"/>
          <w:b/>
          <w:sz w:val="24"/>
          <w:szCs w:val="24"/>
        </w:rPr>
        <w:t xml:space="preserve">Resolved: </w:t>
      </w:r>
    </w:p>
    <w:p w14:paraId="71ABB6D9" w14:textId="1AFDB76C" w:rsidR="00D21F3E" w:rsidRPr="00CB7FC4" w:rsidRDefault="00C74139" w:rsidP="00502D0A">
      <w:pPr>
        <w:spacing w:after="0"/>
        <w:rPr>
          <w:rFonts w:cs="Arial"/>
          <w:sz w:val="24"/>
          <w:szCs w:val="24"/>
        </w:rPr>
      </w:pPr>
      <w:r w:rsidRPr="4E7F3E5D">
        <w:rPr>
          <w:rFonts w:cs="Arial"/>
          <w:sz w:val="24"/>
          <w:szCs w:val="24"/>
        </w:rPr>
        <w:t xml:space="preserve">Date </w:t>
      </w:r>
      <w:bookmarkStart w:id="32" w:name="_Int_ypB014Y6"/>
      <w:r w:rsidRPr="4E7F3E5D">
        <w:rPr>
          <w:rFonts w:cs="Arial"/>
          <w:sz w:val="24"/>
          <w:szCs w:val="24"/>
        </w:rPr>
        <w:t>to</w:t>
      </w:r>
      <w:bookmarkEnd w:id="32"/>
      <w:r w:rsidRPr="4E7F3E5D">
        <w:rPr>
          <w:rFonts w:cs="Arial"/>
          <w:sz w:val="24"/>
          <w:szCs w:val="24"/>
        </w:rPr>
        <w:t xml:space="preserve"> be confirmed.</w:t>
      </w:r>
    </w:p>
    <w:sectPr w:rsidR="00D21F3E" w:rsidRPr="00CB7FC4" w:rsidSect="00034616">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9633" w14:textId="77777777" w:rsidR="004D0B14" w:rsidRDefault="004D0B14" w:rsidP="00CB7FC4">
      <w:pPr>
        <w:spacing w:after="0" w:line="240" w:lineRule="auto"/>
      </w:pPr>
      <w:r>
        <w:separator/>
      </w:r>
    </w:p>
  </w:endnote>
  <w:endnote w:type="continuationSeparator" w:id="0">
    <w:p w14:paraId="08F2C3A9" w14:textId="77777777" w:rsidR="004D0B14" w:rsidRDefault="004D0B14" w:rsidP="00CB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B82D" w14:textId="6CD7BEB2" w:rsidR="000437C8" w:rsidRDefault="000437C8">
    <w:pPr>
      <w:pStyle w:val="Footer"/>
      <w:pBdr>
        <w:bottom w:val="single" w:sz="12" w:space="1" w:color="auto"/>
      </w:pBdr>
      <w:jc w:val="right"/>
    </w:pPr>
  </w:p>
  <w:p w14:paraId="10E4C5A7" w14:textId="2EDFDF2B" w:rsidR="000437C8" w:rsidRDefault="004D0B14" w:rsidP="000437C8">
    <w:pPr>
      <w:pStyle w:val="Footer"/>
    </w:pPr>
    <w:sdt>
      <w:sdtPr>
        <w:id w:val="362100775"/>
        <w:docPartObj>
          <w:docPartGallery w:val="Page Numbers (Bottom of Page)"/>
          <w:docPartUnique/>
        </w:docPartObj>
      </w:sdtPr>
      <w:sdtEndPr/>
      <w:sdtContent>
        <w:r w:rsidR="000437C8">
          <w:fldChar w:fldCharType="begin"/>
        </w:r>
        <w:r w:rsidR="000437C8">
          <w:instrText>PAGE   \* MERGEFORMAT</w:instrText>
        </w:r>
        <w:r w:rsidR="000437C8">
          <w:fldChar w:fldCharType="separate"/>
        </w:r>
        <w:r w:rsidR="000437C8">
          <w:rPr>
            <w:lang w:val="en-GB"/>
          </w:rPr>
          <w:t>2</w:t>
        </w:r>
        <w:r w:rsidR="000437C8">
          <w:fldChar w:fldCharType="end"/>
        </w:r>
        <w:r w:rsidR="000437C8">
          <w:tab/>
        </w:r>
        <w:r w:rsidR="000437C8">
          <w:rPr>
            <w:sz w:val="16"/>
            <w:szCs w:val="16"/>
          </w:rPr>
          <w:t>AI Assisted Notes – Trust Board May 2026</w:t>
        </w:r>
      </w:sdtContent>
    </w:sdt>
  </w:p>
  <w:p w14:paraId="52FE4430" w14:textId="304CE472" w:rsidR="0026210B" w:rsidRPr="001F68DE" w:rsidRDefault="0026210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31A9" w14:textId="77777777" w:rsidR="004D0B14" w:rsidRDefault="004D0B14" w:rsidP="00CB7FC4">
      <w:pPr>
        <w:spacing w:after="0" w:line="240" w:lineRule="auto"/>
      </w:pPr>
      <w:r>
        <w:separator/>
      </w:r>
    </w:p>
  </w:footnote>
  <w:footnote w:type="continuationSeparator" w:id="0">
    <w:p w14:paraId="0920A58E" w14:textId="77777777" w:rsidR="004D0B14" w:rsidRDefault="004D0B14" w:rsidP="00CB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594E" w14:textId="00D51F2C" w:rsidR="00CB7FC4" w:rsidRDefault="00CB7FC4">
    <w:pPr>
      <w:pStyle w:val="Header"/>
    </w:pPr>
    <w:r>
      <w:rPr>
        <w:noProof/>
      </w:rPr>
      <w:drawing>
        <wp:inline distT="0" distB="0" distL="0" distR="0" wp14:anchorId="5365D922" wp14:editId="0547C818">
          <wp:extent cx="2647950" cy="476250"/>
          <wp:effectExtent l="0" t="0" r="0" b="0"/>
          <wp:docPr id="482334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4762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5D45WOP6LKgsg" int2:id="pErvg7qz">
      <int2:state int2:value="Rejected" int2:type="spell"/>
    </int2:textHash>
    <int2:textHash int2:hashCode="WO76xX/UQmPrbv" int2:id="7yRx9GkB">
      <int2:state int2:value="Rejected" int2:type="spell"/>
    </int2:textHash>
    <int2:textHash int2:hashCode="hN6B5b8f/AaH/i" int2:id="klYgycAv">
      <int2:state int2:value="Rejected" int2:type="spell"/>
    </int2:textHash>
    <int2:textHash int2:hashCode="IknMeE5XC/atct" int2:id="ZjO1fHyX">
      <int2:state int2:value="Rejected" int2:type="spell"/>
    </int2:textHash>
    <int2:textHash int2:hashCode="JswyF75kDoIgES" int2:id="xbLGOvui">
      <int2:state int2:value="Rejected" int2:type="spell"/>
    </int2:textHash>
    <int2:textHash int2:hashCode="UrBB8TsK4v660v" int2:id="U7xpLxe6">
      <int2:state int2:value="Rejected" int2:type="spell"/>
    </int2:textHash>
    <int2:textHash int2:hashCode="Y3RnCNOjTejhVu" int2:id="QfNGN6k9">
      <int2:state int2:value="Rejected" int2:type="spell"/>
    </int2:textHash>
    <int2:textHash int2:hashCode="nRSox3TdiEm2GZ" int2:id="AkiIghYZ">
      <int2:state int2:value="Rejected" int2:type="spell"/>
    </int2:textHash>
    <int2:bookmark int2:bookmarkName="_Int_gLrqFRi1" int2:invalidationBookmarkName="" int2:hashCode="L8nJoIgfn+VfuB" int2:id="oV6vhg2m">
      <int2:state int2:value="Rejected" int2:type="style"/>
    </int2:bookmark>
    <int2:bookmark int2:bookmarkName="_Int_HkfdoALv" int2:invalidationBookmarkName="" int2:hashCode="wZ+/xMuCTTOl3d" int2:id="fcf3Eh0U">
      <int2:state int2:value="Rejected" int2:type="style"/>
    </int2:bookmark>
    <int2:bookmark int2:bookmarkName="_Int_hPS1sIY5" int2:invalidationBookmarkName="" int2:hashCode="6X/4wpXdfDElP/" int2:id="C6lWmJ23">
      <int2:state int2:value="Rejected" int2:type="style"/>
    </int2:bookmark>
    <int2:bookmark int2:bookmarkName="_Int_oSojhYC5" int2:invalidationBookmarkName="" int2:hashCode="JHAoFST6dzcILb" int2:id="6QdRqxvL">
      <int2:state int2:value="Rejected" int2:type="style"/>
    </int2:bookmark>
    <int2:bookmark int2:bookmarkName="_Int_4s4xqJGD" int2:invalidationBookmarkName="" int2:hashCode="gS3A8uv7OcStPX" int2:id="6c0NTHHM">
      <int2:state int2:value="Rejected" int2:type="style"/>
    </int2:bookmark>
    <int2:bookmark int2:bookmarkName="_Int_XC4pl1MR" int2:invalidationBookmarkName="" int2:hashCode="6X/4wpXdfDElP/" int2:id="EiHnOxKB">
      <int2:state int2:value="Rejected" int2:type="style"/>
    </int2:bookmark>
    <int2:bookmark int2:bookmarkName="_Int_4On9pWWE" int2:invalidationBookmarkName="" int2:hashCode="lbjAWrPZXJ2XH4" int2:id="HvLcbrN9">
      <int2:state int2:value="Rejected" int2:type="style"/>
    </int2:bookmark>
    <int2:bookmark int2:bookmarkName="_Int_O9hq5QMf" int2:invalidationBookmarkName="" int2:hashCode="W5Z4vmu9anL2GF" int2:id="LQlumPz1">
      <int2:state int2:value="Rejected" int2:type="style"/>
    </int2:bookmark>
    <int2:bookmark int2:bookmarkName="_Int_PJKV6NME" int2:invalidationBookmarkName="" int2:hashCode="Zmj4TdiCw/ScIt" int2:id="JuAqjPYu">
      <int2:state int2:value="Rejected" int2:type="style"/>
    </int2:bookmark>
    <int2:bookmark int2:bookmarkName="_Int_kWxgomIC" int2:invalidationBookmarkName="" int2:hashCode="0lXQ0GySJQ8tJA" int2:id="sxOzYaIc">
      <int2:state int2:value="Rejected" int2:type="style"/>
    </int2:bookmark>
    <int2:bookmark int2:bookmarkName="_Int_JuwvUoqF" int2:invalidationBookmarkName="" int2:hashCode="0lXQ0GySJQ8tJA" int2:id="FBpqKxOv">
      <int2:state int2:value="Rejected" int2:type="style"/>
    </int2:bookmark>
    <int2:bookmark int2:bookmarkName="_Int_xqqrdKTB" int2:invalidationBookmarkName="" int2:hashCode="0lXQ0GySJQ8tJA" int2:id="zQXXVClI">
      <int2:state int2:value="Rejected" int2:type="style"/>
    </int2:bookmark>
    <int2:bookmark int2:bookmarkName="_Int_Bj1MFgyt" int2:invalidationBookmarkName="" int2:hashCode="WqoaYBFVKgSYz0" int2:id="4tBQ8yVo">
      <int2:state int2:value="Rejected" int2:type="style"/>
    </int2:bookmark>
    <int2:bookmark int2:bookmarkName="_Int_rWRZOrhu" int2:invalidationBookmarkName="" int2:hashCode="0lXQ0GySJQ8tJA" int2:id="dj1mlT9E">
      <int2:state int2:value="Rejected" int2:type="style"/>
    </int2:bookmark>
    <int2:bookmark int2:bookmarkName="_Int_vEu293Ah" int2:invalidationBookmarkName="" int2:hashCode="rdE8zhk+dRBUGd" int2:id="nilZTmjC">
      <int2:state int2:value="Rejected" int2:type="style"/>
    </int2:bookmark>
    <int2:bookmark int2:bookmarkName="_Int_2eWZvuGM" int2:invalidationBookmarkName="" int2:hashCode="+NIw2oXdvapGlg" int2:id="JviDmSx0">
      <int2:state int2:value="Rejected" int2:type="style"/>
    </int2:bookmark>
    <int2:bookmark int2:bookmarkName="_Int_gi9NMOzz" int2:invalidationBookmarkName="" int2:hashCode="JJ3dQF7qe5r6Mg" int2:id="3IXIf9D4">
      <int2:state int2:value="Rejected" int2:type="style"/>
    </int2:bookmark>
    <int2:bookmark int2:bookmarkName="_Int_gkEW4biP" int2:invalidationBookmarkName="" int2:hashCode="iDhG48yymgb3lG" int2:id="BjUjtOMA">
      <int2:state int2:value="Rejected" int2:type="style"/>
    </int2:bookmark>
    <int2:bookmark int2:bookmarkName="_Int_it8wPX1T" int2:invalidationBookmarkName="" int2:hashCode="55Nn9j2iQVYB0B" int2:id="DiPou0pA">
      <int2:state int2:value="Rejected" int2:type="style"/>
    </int2:bookmark>
    <int2:bookmark int2:bookmarkName="_Int_29p3g2lT" int2:invalidationBookmarkName="" int2:hashCode="7ut6iRxfuzQG+j" int2:id="TBi6QPJ8">
      <int2:state int2:value="Rejected" int2:type="gram"/>
    </int2:bookmark>
    <int2:bookmark int2:bookmarkName="_Int_rgL6RcFu" int2:invalidationBookmarkName="" int2:hashCode="cMTknD9yJdxG0I" int2:id="8bpGtWMA">
      <int2:state int2:value="Rejected" int2:type="gram"/>
    </int2:bookmark>
    <int2:bookmark int2:bookmarkName="_Int_R2pXDdxY" int2:invalidationBookmarkName="" int2:hashCode="3gT6Din5s14kkF" int2:id="wws1zUSz">
      <int2:state int2:value="Rejected" int2:type="gram"/>
    </int2:bookmark>
    <int2:bookmark int2:bookmarkName="_Int_ypB014Y6" int2:invalidationBookmarkName="" int2:hashCode="Q3Sq7iR/sjfObJ" int2:id="TotlnyiH">
      <int2:state int2:value="Rejected" int2:type="gram"/>
    </int2:bookmark>
    <int2:bookmark int2:bookmarkName="_Int_05GeZMMY" int2:invalidationBookmarkName="" int2:hashCode="6HmwvgGQdmr50x" int2:id="w1dNRvT8">
      <int2:state int2:value="Rejected" int2:type="gram"/>
    </int2:bookmark>
    <int2:bookmark int2:bookmarkName="_Int_80AM5Pyj" int2:invalidationBookmarkName="" int2:hashCode="tH82PitDDAZH8U" int2:id="YIc34mOl">
      <int2:state int2:value="Rejected" int2:type="gram"/>
    </int2:bookmark>
    <int2:bookmark int2:bookmarkName="_Int_TTAjbQL0" int2:invalidationBookmarkName="" int2:hashCode="AqthD0JFLXBrow" int2:id="nnJbNsbg">
      <int2:state int2:value="Rejected" int2:type="gram"/>
    </int2:bookmark>
    <int2:bookmark int2:bookmarkName="_Int_CoapasZL" int2:invalidationBookmarkName="" int2:hashCode="J+kN+lfDWKz69H" int2:id="JcTbWXll">
      <int2:state int2:value="Rejected" int2:type="gram"/>
    </int2:bookmark>
    <int2:bookmark int2:bookmarkName="_Int_bM2y7U1i" int2:invalidationBookmarkName="" int2:hashCode="yVYNlO4ZgwN0Z4" int2:id="APpATPFr">
      <int2:state int2:value="Rejected" int2:type="gram"/>
    </int2:bookmark>
    <int2:bookmark int2:bookmarkName="_Int_GjNfs5LV" int2:invalidationBookmarkName="" int2:hashCode="M6V5/8Dcy/8Vvg" int2:id="dTmpLimt">
      <int2:state int2:value="Rejected" int2:type="gram"/>
    </int2:bookmark>
    <int2:bookmark int2:bookmarkName="_Int_GPE6dGmI" int2:invalidationBookmarkName="" int2:hashCode="J+kN+lfDWKz69H" int2:id="gBV78DDQ">
      <int2:state int2:value="Rejected" int2:type="gram"/>
    </int2:bookmark>
    <int2:bookmark int2:bookmarkName="_Int_dYKq8cDO" int2:invalidationBookmarkName="" int2:hashCode="J+kN+lfDWKz69H" int2:id="NZewqO56">
      <int2:state int2:value="Rejected" int2:type="gram"/>
    </int2:bookmark>
    <int2:bookmark int2:bookmarkName="_Int_WMuHibpp" int2:invalidationBookmarkName="" int2:hashCode="6HmwvgGQdmr50x" int2:id="hljF9M3u">
      <int2:state int2:value="Rejected" int2:type="gram"/>
    </int2:bookmark>
    <int2:bookmark int2:bookmarkName="_Int_PA2OH8iZ" int2:invalidationBookmarkName="" int2:hashCode="yVYNlO4ZgwN0Z4" int2:id="4O5Q9FA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EF0E43"/>
    <w:multiLevelType w:val="multilevel"/>
    <w:tmpl w:val="ACBC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A4641"/>
    <w:multiLevelType w:val="multilevel"/>
    <w:tmpl w:val="D8FC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AE758B"/>
    <w:multiLevelType w:val="multilevel"/>
    <w:tmpl w:val="521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841283">
    <w:abstractNumId w:val="8"/>
  </w:num>
  <w:num w:numId="2" w16cid:durableId="517891362">
    <w:abstractNumId w:val="6"/>
  </w:num>
  <w:num w:numId="3" w16cid:durableId="959381923">
    <w:abstractNumId w:val="5"/>
  </w:num>
  <w:num w:numId="4" w16cid:durableId="1366953634">
    <w:abstractNumId w:val="4"/>
  </w:num>
  <w:num w:numId="5" w16cid:durableId="69423998">
    <w:abstractNumId w:val="7"/>
  </w:num>
  <w:num w:numId="6" w16cid:durableId="2083260845">
    <w:abstractNumId w:val="3"/>
  </w:num>
  <w:num w:numId="7" w16cid:durableId="902983167">
    <w:abstractNumId w:val="2"/>
  </w:num>
  <w:num w:numId="8" w16cid:durableId="1865170978">
    <w:abstractNumId w:val="1"/>
  </w:num>
  <w:num w:numId="9" w16cid:durableId="867596278">
    <w:abstractNumId w:val="0"/>
  </w:num>
  <w:num w:numId="10" w16cid:durableId="77560876">
    <w:abstractNumId w:val="10"/>
  </w:num>
  <w:num w:numId="11" w16cid:durableId="31424477">
    <w:abstractNumId w:val="11"/>
  </w:num>
  <w:num w:numId="12" w16cid:durableId="2085296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D6B"/>
    <w:rsid w:val="00034616"/>
    <w:rsid w:val="000437C8"/>
    <w:rsid w:val="0006063C"/>
    <w:rsid w:val="00060BCB"/>
    <w:rsid w:val="000741C5"/>
    <w:rsid w:val="000A5B6B"/>
    <w:rsid w:val="000A9EFD"/>
    <w:rsid w:val="000C0240"/>
    <w:rsid w:val="000D2177"/>
    <w:rsid w:val="001210EA"/>
    <w:rsid w:val="00135470"/>
    <w:rsid w:val="0015074B"/>
    <w:rsid w:val="001A1E4E"/>
    <w:rsid w:val="001F68DE"/>
    <w:rsid w:val="00205D55"/>
    <w:rsid w:val="00225E88"/>
    <w:rsid w:val="00236F83"/>
    <w:rsid w:val="0026210B"/>
    <w:rsid w:val="0029639D"/>
    <w:rsid w:val="00317BA1"/>
    <w:rsid w:val="00326F90"/>
    <w:rsid w:val="003C4C83"/>
    <w:rsid w:val="003D04F1"/>
    <w:rsid w:val="003D78E9"/>
    <w:rsid w:val="003F114C"/>
    <w:rsid w:val="00440F4F"/>
    <w:rsid w:val="00453223"/>
    <w:rsid w:val="0048684B"/>
    <w:rsid w:val="00493301"/>
    <w:rsid w:val="004C64B2"/>
    <w:rsid w:val="004D0B14"/>
    <w:rsid w:val="004E5967"/>
    <w:rsid w:val="004E6F7C"/>
    <w:rsid w:val="00502D0A"/>
    <w:rsid w:val="005378A4"/>
    <w:rsid w:val="005560A4"/>
    <w:rsid w:val="00565C52"/>
    <w:rsid w:val="005711B3"/>
    <w:rsid w:val="00582F6C"/>
    <w:rsid w:val="005C0722"/>
    <w:rsid w:val="005C184D"/>
    <w:rsid w:val="005C36CB"/>
    <w:rsid w:val="005E341D"/>
    <w:rsid w:val="005E61CC"/>
    <w:rsid w:val="005E6D2B"/>
    <w:rsid w:val="00615594"/>
    <w:rsid w:val="00643B39"/>
    <w:rsid w:val="00695C36"/>
    <w:rsid w:val="006D3EE4"/>
    <w:rsid w:val="006F0D7B"/>
    <w:rsid w:val="00716237"/>
    <w:rsid w:val="007B436E"/>
    <w:rsid w:val="007D0095"/>
    <w:rsid w:val="007E1D83"/>
    <w:rsid w:val="007F3788"/>
    <w:rsid w:val="00800338"/>
    <w:rsid w:val="008161C6"/>
    <w:rsid w:val="00817470"/>
    <w:rsid w:val="00824EC6"/>
    <w:rsid w:val="00826259"/>
    <w:rsid w:val="0084205D"/>
    <w:rsid w:val="008439A0"/>
    <w:rsid w:val="008478B2"/>
    <w:rsid w:val="00882591"/>
    <w:rsid w:val="008860D7"/>
    <w:rsid w:val="008925FD"/>
    <w:rsid w:val="008A6BE5"/>
    <w:rsid w:val="008A94F9"/>
    <w:rsid w:val="00905010"/>
    <w:rsid w:val="00906DC7"/>
    <w:rsid w:val="00965C55"/>
    <w:rsid w:val="009A44A8"/>
    <w:rsid w:val="009D4B49"/>
    <w:rsid w:val="009E3D37"/>
    <w:rsid w:val="009F2A1C"/>
    <w:rsid w:val="009F52AD"/>
    <w:rsid w:val="00A01748"/>
    <w:rsid w:val="00A16E59"/>
    <w:rsid w:val="00A46F8A"/>
    <w:rsid w:val="00A909AE"/>
    <w:rsid w:val="00AA077B"/>
    <w:rsid w:val="00AA1D8D"/>
    <w:rsid w:val="00AB1953"/>
    <w:rsid w:val="00AC7B42"/>
    <w:rsid w:val="00AD24F0"/>
    <w:rsid w:val="00AE4D0C"/>
    <w:rsid w:val="00B142EB"/>
    <w:rsid w:val="00B16459"/>
    <w:rsid w:val="00B47730"/>
    <w:rsid w:val="00B6237C"/>
    <w:rsid w:val="00B84DA9"/>
    <w:rsid w:val="00B946E7"/>
    <w:rsid w:val="00BD744C"/>
    <w:rsid w:val="00BD74F4"/>
    <w:rsid w:val="00BE25E7"/>
    <w:rsid w:val="00BF643C"/>
    <w:rsid w:val="00C03039"/>
    <w:rsid w:val="00C03E37"/>
    <w:rsid w:val="00C10337"/>
    <w:rsid w:val="00C17A56"/>
    <w:rsid w:val="00C21CD6"/>
    <w:rsid w:val="00C50517"/>
    <w:rsid w:val="00C74139"/>
    <w:rsid w:val="00CA4C29"/>
    <w:rsid w:val="00CB0664"/>
    <w:rsid w:val="00CB500B"/>
    <w:rsid w:val="00CB7FC4"/>
    <w:rsid w:val="00CE0B57"/>
    <w:rsid w:val="00D031FD"/>
    <w:rsid w:val="00D11376"/>
    <w:rsid w:val="00D2089F"/>
    <w:rsid w:val="00D21F3E"/>
    <w:rsid w:val="00D35571"/>
    <w:rsid w:val="00D568E3"/>
    <w:rsid w:val="00D62CFA"/>
    <w:rsid w:val="00D91529"/>
    <w:rsid w:val="00D96A7F"/>
    <w:rsid w:val="00DA0DC9"/>
    <w:rsid w:val="00E310B2"/>
    <w:rsid w:val="00E56C27"/>
    <w:rsid w:val="00EB2C16"/>
    <w:rsid w:val="00ED5DD1"/>
    <w:rsid w:val="00F10FA7"/>
    <w:rsid w:val="00F52EBD"/>
    <w:rsid w:val="00F776F2"/>
    <w:rsid w:val="00F85413"/>
    <w:rsid w:val="00F96E44"/>
    <w:rsid w:val="00FB4BFA"/>
    <w:rsid w:val="00FC1E7C"/>
    <w:rsid w:val="00FC693F"/>
    <w:rsid w:val="00FD22D7"/>
    <w:rsid w:val="0A28F89C"/>
    <w:rsid w:val="0A82ADCB"/>
    <w:rsid w:val="1B263A13"/>
    <w:rsid w:val="1B73D775"/>
    <w:rsid w:val="1BE5B832"/>
    <w:rsid w:val="2138D283"/>
    <w:rsid w:val="24FB2000"/>
    <w:rsid w:val="256CD2E2"/>
    <w:rsid w:val="30242193"/>
    <w:rsid w:val="36234269"/>
    <w:rsid w:val="3706F048"/>
    <w:rsid w:val="37C9FDD5"/>
    <w:rsid w:val="39C94C67"/>
    <w:rsid w:val="3B32CFA8"/>
    <w:rsid w:val="3EC67F45"/>
    <w:rsid w:val="494347FC"/>
    <w:rsid w:val="4E7F3E5D"/>
    <w:rsid w:val="5149D599"/>
    <w:rsid w:val="51BD0987"/>
    <w:rsid w:val="58CF162F"/>
    <w:rsid w:val="5BA7D4D3"/>
    <w:rsid w:val="652D452E"/>
    <w:rsid w:val="78947C75"/>
    <w:rsid w:val="7C4F0579"/>
    <w:rsid w:val="7F893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88051"/>
  <w14:defaultImageDpi w14:val="330"/>
  <w15:docId w15:val="{8AE51BD9-00D8-471D-924C-D635D561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CB7FC4"/>
  </w:style>
  <w:style w:type="paragraph" w:customStyle="1" w:styleId="paragraph">
    <w:name w:val="paragraph"/>
    <w:basedOn w:val="Normal"/>
    <w:rsid w:val="00CB7FC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CB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ecf5373-daef-4c4f-aab9-16a3217b0a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B0349A6E74C24F8C841592D1B47794" ma:contentTypeVersion="15" ma:contentTypeDescription="Create a new document." ma:contentTypeScope="" ma:versionID="b7f678dae31ba7e9d8b905116cc8f29a">
  <xsd:schema xmlns:xsd="http://www.w3.org/2001/XMLSchema" xmlns:xs="http://www.w3.org/2001/XMLSchema" xmlns:p="http://schemas.microsoft.com/office/2006/metadata/properties" xmlns:ns3="c3cf753b-860d-49c6-a1c8-3899c238fb54" xmlns:ns4="4ecf5373-daef-4c4f-aab9-16a3217b0a53" targetNamespace="http://schemas.microsoft.com/office/2006/metadata/properties" ma:root="true" ma:fieldsID="e9434e0b81f2e022c2d02ca57545689d" ns3:_="" ns4:_="">
    <xsd:import namespace="c3cf753b-860d-49c6-a1c8-3899c238fb54"/>
    <xsd:import namespace="4ecf5373-daef-4c4f-aab9-16a3217b0a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LengthInSeconds" minOccurs="0"/>
                <xsd:element ref="ns4:MediaServiceSystemTags" minOccurs="0"/>
                <xsd:element ref="ns4:MediaServiceGenerationTime" minOccurs="0"/>
                <xsd:element ref="ns4:MediaServiceEventHashCode"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f753b-860d-49c6-a1c8-3899c238fb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f5373-daef-4c4f-aab9-16a3217b0a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25343-1DEE-41C9-A051-EB49AF50E7E5}">
  <ds:schemaRefs>
    <ds:schemaRef ds:uri="http://schemas.microsoft.com/office/2006/metadata/properties"/>
    <ds:schemaRef ds:uri="http://schemas.microsoft.com/office/infopath/2007/PartnerControls"/>
    <ds:schemaRef ds:uri="4ecf5373-daef-4c4f-aab9-16a3217b0a53"/>
  </ds:schemaRefs>
</ds:datastoreItem>
</file>

<file path=customXml/itemProps2.xml><?xml version="1.0" encoding="utf-8"?>
<ds:datastoreItem xmlns:ds="http://schemas.openxmlformats.org/officeDocument/2006/customXml" ds:itemID="{2B59F35F-975F-492A-96F9-0E7C215A05E3}">
  <ds:schemaRefs>
    <ds:schemaRef ds:uri="http://schemas.microsoft.com/sharepoint/v3/contenttype/forms"/>
  </ds:schemaRefs>
</ds:datastoreItem>
</file>

<file path=customXml/itemProps3.xml><?xml version="1.0" encoding="utf-8"?>
<ds:datastoreItem xmlns:ds="http://schemas.openxmlformats.org/officeDocument/2006/customXml" ds:itemID="{70AE993B-C32B-4D37-92AD-32EECE3A5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f753b-860d-49c6-a1c8-3899c238fb54"/>
    <ds:schemaRef ds:uri="4ecf5373-daef-4c4f-aab9-16a3217b0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8d733bf0-442e-4449-b747-a765ea359ff8}" enabled="0" method="" siteId="{8d733bf0-442e-4449-b747-a765ea359ff8}"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2987</Words>
  <Characters>17207</Characters>
  <Application>Microsoft Office Word</Application>
  <DocSecurity>0</DocSecurity>
  <Lines>430</Lines>
  <Paragraphs>174</Paragraphs>
  <ScaleCrop>false</ScaleCrop>
  <Manager/>
  <Company/>
  <LinksUpToDate>false</LinksUpToDate>
  <CharactersWithSpaces>20020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Karen OKane (NHSCT)</cp:lastModifiedBy>
  <cp:revision>2</cp:revision>
  <dcterms:created xsi:type="dcterms:W3CDTF">2026-06-26T10:00:00Z</dcterms:created>
  <dcterms:modified xsi:type="dcterms:W3CDTF">2026-06-26T10:00:00Z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0x010100D6B0349A6E74C24F8C841592D1B47794</vt:lpwstr>
  </property>
</Properties>
</file>